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Arial" w:hAnsi="Arial"/>
          <w:b/>
          <w:color w:val="0069B8"/>
          <w:sz w:val="44"/>
        </w:rPr>
        <w:t>VENDOR ONBOARDING CHECKLIST</w:t>
      </w:r>
    </w:p>
    <w:p>
      <w:pPr>
        <w:jc w:val="center"/>
      </w:pPr>
      <w:r>
        <w:rPr>
          <w:i/>
          <w:sz w:val="21"/>
        </w:rPr>
        <w:t>25 steps from supplier intake to controlled go-live</w:t>
      </w:r>
    </w:p>
    <w:p>
      <w:r>
        <w:t>Use this checklist to coordinate vendor onboarding across business, procurement, risk, security, privacy, legal, finance, IT, and service management. The exact steps and evidence should be scaled to the relationship's risk, criticality, and applicable requirements.</w:t>
      </w:r>
    </w:p>
    <w:p>
      <w:pPr>
        <w:pStyle w:val="Heading1"/>
      </w:pPr>
      <w:r>
        <w:t>Onboarding record</w:t>
      </w:r>
    </w:p>
    <w:tbl>
      <w:tblPr>
        <w:tblStyle w:val="TableGrid"/>
        <w:tblW w:type="auto" w:w="0"/>
        <w:jc w:val="center"/>
        <w:tblLook w:firstColumn="1" w:firstRow="1" w:lastColumn="0" w:lastRow="0" w:noHBand="0" w:noVBand="1" w:val="04A0"/>
      </w:tblPr>
      <w:tblGrid>
        <w:gridCol w:w="2664"/>
        <w:gridCol w:w="2664"/>
        <w:gridCol w:w="2664"/>
        <w:gridCol w:w="2664"/>
      </w:tblGrid>
      <w:tr>
        <w:tc>
          <w:tcPr>
            <w:tcW w:type="dxa" w:w="2664"/>
            <w:vAlign w:val="center"/>
            <w:shd w:fill="EAF3FA"/>
          </w:tcPr>
          <w:p>
            <w:pPr>
              <w:spacing w:after="0" w:before="0"/>
            </w:pPr>
            <w:r/>
            <w:r>
              <w:rPr>
                <w:rFonts w:ascii="Arial" w:hAnsi="Arial"/>
                <w:b/>
                <w:color w:val="0069B8"/>
                <w:sz w:val="16"/>
              </w:rPr>
              <w:t>Supplier / legal entity</w:t>
            </w:r>
          </w:p>
        </w:tc>
        <w:tc>
          <w:tcPr>
            <w:tcW w:type="dxa" w:w="2664"/>
            <w:vAlign w:val="center"/>
          </w:tcPr>
          <w:p>
            <w:pPr>
              <w:spacing w:after="0" w:before="0"/>
            </w:pPr>
            <w:r/>
            <w:r>
              <w:rPr>
                <w:rFonts w:ascii="Arial" w:hAnsi="Arial"/>
                <w:b w:val="0"/>
                <w:sz w:val="16"/>
              </w:rPr>
              <w:t>[Enter name]</w:t>
            </w:r>
          </w:p>
        </w:tc>
        <w:tc>
          <w:tcPr>
            <w:tcW w:type="dxa" w:w="2664"/>
            <w:vAlign w:val="center"/>
            <w:shd w:fill="EAF3FA"/>
          </w:tcPr>
          <w:p>
            <w:pPr>
              <w:spacing w:after="0" w:before="0"/>
            </w:pPr>
            <w:r/>
            <w:r>
              <w:rPr>
                <w:rFonts w:ascii="Arial" w:hAnsi="Arial"/>
                <w:b/>
                <w:color w:val="0069B8"/>
                <w:sz w:val="16"/>
              </w:rPr>
              <w:t>Vendor/request ID</w:t>
            </w:r>
          </w:p>
        </w:tc>
        <w:tc>
          <w:tcPr>
            <w:tcW w:type="dxa" w:w="2664"/>
            <w:vAlign w:val="center"/>
          </w:tcPr>
          <w:p>
            <w:pPr>
              <w:spacing w:after="0" w:before="0"/>
            </w:pPr>
            <w:r/>
            <w:r>
              <w:rPr>
                <w:rFonts w:ascii="Arial" w:hAnsi="Arial"/>
                <w:b w:val="0"/>
                <w:sz w:val="16"/>
              </w:rPr>
              <w:t>[Enter ID]</w:t>
            </w:r>
          </w:p>
        </w:tc>
      </w:tr>
      <w:tr>
        <w:tc>
          <w:tcPr>
            <w:tcW w:type="dxa" w:w="2664"/>
            <w:vAlign w:val="center"/>
            <w:shd w:fill="EAF3FA"/>
          </w:tcPr>
          <w:p>
            <w:pPr>
              <w:spacing w:after="0" w:before="0"/>
            </w:pPr>
            <w:r/>
            <w:r>
              <w:rPr>
                <w:rFonts w:ascii="Arial" w:hAnsi="Arial"/>
                <w:b/>
                <w:color w:val="0069B8"/>
                <w:sz w:val="16"/>
              </w:rPr>
              <w:t>Service / product</w:t>
            </w:r>
          </w:p>
        </w:tc>
        <w:tc>
          <w:tcPr>
            <w:tcW w:type="dxa" w:w="2664"/>
            <w:vAlign w:val="center"/>
          </w:tcPr>
          <w:p>
            <w:pPr>
              <w:spacing w:after="0" w:before="0"/>
            </w:pPr>
            <w:r/>
            <w:r>
              <w:rPr>
                <w:rFonts w:ascii="Arial" w:hAnsi="Arial"/>
                <w:b w:val="0"/>
                <w:sz w:val="16"/>
              </w:rPr>
              <w:t>[Describe]</w:t>
            </w:r>
          </w:p>
        </w:tc>
        <w:tc>
          <w:tcPr>
            <w:tcW w:type="dxa" w:w="2664"/>
            <w:vAlign w:val="center"/>
            <w:shd w:fill="EAF3FA"/>
          </w:tcPr>
          <w:p>
            <w:pPr>
              <w:spacing w:after="0" w:before="0"/>
            </w:pPr>
            <w:r/>
            <w:r>
              <w:rPr>
                <w:rFonts w:ascii="Arial" w:hAnsi="Arial"/>
                <w:b/>
                <w:color w:val="0069B8"/>
                <w:sz w:val="16"/>
              </w:rPr>
              <w:t>Business owner</w:t>
            </w:r>
          </w:p>
        </w:tc>
        <w:tc>
          <w:tcPr>
            <w:tcW w:type="dxa" w:w="2664"/>
            <w:vAlign w:val="center"/>
          </w:tcPr>
          <w:p>
            <w:pPr>
              <w:spacing w:after="0" w:before="0"/>
            </w:pPr>
            <w:r/>
            <w:r>
              <w:rPr>
                <w:rFonts w:ascii="Arial" w:hAnsi="Arial"/>
                <w:b w:val="0"/>
                <w:sz w:val="16"/>
              </w:rPr>
              <w:t>[Name / role]</w:t>
            </w:r>
          </w:p>
        </w:tc>
      </w:tr>
      <w:tr>
        <w:tc>
          <w:tcPr>
            <w:tcW w:type="dxa" w:w="2664"/>
            <w:vAlign w:val="center"/>
            <w:shd w:fill="EAF3FA"/>
          </w:tcPr>
          <w:p>
            <w:pPr>
              <w:spacing w:after="0" w:before="0"/>
            </w:pPr>
            <w:r/>
            <w:r>
              <w:rPr>
                <w:rFonts w:ascii="Arial" w:hAnsi="Arial"/>
                <w:b/>
                <w:color w:val="0069B8"/>
                <w:sz w:val="16"/>
              </w:rPr>
              <w:t>Target go-live date</w:t>
            </w:r>
          </w:p>
        </w:tc>
        <w:tc>
          <w:tcPr>
            <w:tcW w:type="dxa" w:w="2664"/>
            <w:vAlign w:val="center"/>
          </w:tcPr>
          <w:p>
            <w:pPr>
              <w:spacing w:after="0" w:before="0"/>
            </w:pPr>
            <w:r/>
            <w:r>
              <w:rPr>
                <w:rFonts w:ascii="Arial" w:hAnsi="Arial"/>
                <w:b w:val="0"/>
                <w:sz w:val="16"/>
              </w:rPr>
              <w:t>[YYYY-MM-DD]</w:t>
            </w:r>
          </w:p>
        </w:tc>
        <w:tc>
          <w:tcPr>
            <w:tcW w:type="dxa" w:w="2664"/>
            <w:vAlign w:val="center"/>
            <w:shd w:fill="EAF3FA"/>
          </w:tcPr>
          <w:p>
            <w:pPr>
              <w:spacing w:after="0" w:before="0"/>
            </w:pPr>
            <w:r/>
            <w:r>
              <w:rPr>
                <w:rFonts w:ascii="Arial" w:hAnsi="Arial"/>
                <w:b/>
                <w:color w:val="0069B8"/>
                <w:sz w:val="16"/>
              </w:rPr>
              <w:t>Onboarding coordinator</w:t>
            </w:r>
          </w:p>
        </w:tc>
        <w:tc>
          <w:tcPr>
            <w:tcW w:type="dxa" w:w="2664"/>
            <w:vAlign w:val="center"/>
          </w:tcPr>
          <w:p>
            <w:pPr>
              <w:spacing w:after="0" w:before="0"/>
            </w:pPr>
            <w:r/>
            <w:r>
              <w:rPr>
                <w:rFonts w:ascii="Arial" w:hAnsi="Arial"/>
                <w:b w:val="0"/>
                <w:sz w:val="16"/>
              </w:rPr>
              <w:t>[Name / role]</w:t>
            </w:r>
          </w:p>
        </w:tc>
      </w:tr>
      <w:tr>
        <w:tc>
          <w:tcPr>
            <w:tcW w:type="dxa" w:w="2664"/>
            <w:vAlign w:val="center"/>
            <w:shd w:fill="EAF3FA"/>
          </w:tcPr>
          <w:p>
            <w:pPr>
              <w:spacing w:after="0" w:before="0"/>
            </w:pPr>
            <w:r/>
            <w:r>
              <w:rPr>
                <w:rFonts w:ascii="Arial" w:hAnsi="Arial"/>
                <w:b/>
                <w:color w:val="0069B8"/>
                <w:sz w:val="16"/>
              </w:rPr>
              <w:t>Risk tier</w:t>
            </w:r>
          </w:p>
        </w:tc>
        <w:tc>
          <w:tcPr>
            <w:tcW w:type="dxa" w:w="2664"/>
            <w:vAlign w:val="center"/>
          </w:tcPr>
          <w:p>
            <w:pPr>
              <w:spacing w:after="0" w:before="0"/>
            </w:pPr>
            <w:r/>
            <w:r>
              <w:rPr>
                <w:rFonts w:ascii="Arial" w:hAnsi="Arial"/>
                <w:b w:val="0"/>
                <w:sz w:val="16"/>
              </w:rPr>
              <w:t>[Low / Moderate / High / Critical]</w:t>
            </w:r>
          </w:p>
        </w:tc>
        <w:tc>
          <w:tcPr>
            <w:tcW w:type="dxa" w:w="2664"/>
            <w:vAlign w:val="center"/>
            <w:shd w:fill="EAF3FA"/>
          </w:tcPr>
          <w:p>
            <w:pPr>
              <w:spacing w:after="0" w:before="0"/>
            </w:pPr>
            <w:r/>
            <w:r>
              <w:rPr>
                <w:rFonts w:ascii="Arial" w:hAnsi="Arial"/>
                <w:b/>
                <w:color w:val="0069B8"/>
                <w:sz w:val="16"/>
              </w:rPr>
              <w:t>Assessment date</w:t>
            </w:r>
          </w:p>
        </w:tc>
        <w:tc>
          <w:tcPr>
            <w:tcW w:type="dxa" w:w="2664"/>
            <w:vAlign w:val="center"/>
          </w:tcPr>
          <w:p>
            <w:pPr>
              <w:spacing w:after="0" w:before="0"/>
            </w:pPr>
            <w:r/>
            <w:r>
              <w:rPr>
                <w:rFonts w:ascii="Arial" w:hAnsi="Arial"/>
                <w:b w:val="0"/>
                <w:sz w:val="16"/>
              </w:rPr>
              <w:t>[YYYY-MM-DD]</w:t>
            </w:r>
          </w:p>
        </w:tc>
      </w:tr>
      <w:tr>
        <w:tc>
          <w:tcPr>
            <w:tcW w:type="dxa" w:w="2664"/>
            <w:vAlign w:val="center"/>
            <w:shd w:fill="EAF3FA"/>
          </w:tcPr>
          <w:p>
            <w:pPr>
              <w:spacing w:after="0" w:before="0"/>
            </w:pPr>
            <w:r/>
            <w:r>
              <w:rPr>
                <w:rFonts w:ascii="Arial" w:hAnsi="Arial"/>
                <w:b/>
                <w:color w:val="0069B8"/>
                <w:sz w:val="16"/>
              </w:rPr>
              <w:t>Data / access profile</w:t>
            </w:r>
          </w:p>
        </w:tc>
        <w:tc>
          <w:tcPr>
            <w:tcW w:type="dxa" w:w="2664"/>
            <w:vAlign w:val="center"/>
          </w:tcPr>
          <w:p>
            <w:pPr>
              <w:spacing w:after="0" w:before="0"/>
            </w:pPr>
            <w:r/>
            <w:r>
              <w:rPr>
                <w:rFonts w:ascii="Arial" w:hAnsi="Arial"/>
                <w:b w:val="0"/>
                <w:sz w:val="16"/>
              </w:rPr>
              <w:t>[Data type, locations, access]</w:t>
            </w:r>
          </w:p>
        </w:tc>
        <w:tc>
          <w:tcPr>
            <w:tcW w:type="dxa" w:w="2664"/>
            <w:vAlign w:val="center"/>
            <w:shd w:fill="EAF3FA"/>
          </w:tcPr>
          <w:p>
            <w:pPr>
              <w:spacing w:after="0" w:before="0"/>
            </w:pPr>
            <w:r/>
            <w:r>
              <w:rPr>
                <w:rFonts w:ascii="Arial" w:hAnsi="Arial"/>
                <w:b/>
                <w:color w:val="0069B8"/>
                <w:sz w:val="16"/>
              </w:rPr>
              <w:t>Contract / PO ref</w:t>
            </w:r>
          </w:p>
        </w:tc>
        <w:tc>
          <w:tcPr>
            <w:tcW w:type="dxa" w:w="2664"/>
            <w:vAlign w:val="center"/>
          </w:tcPr>
          <w:p>
            <w:pPr>
              <w:spacing w:after="0" w:before="0"/>
            </w:pPr>
            <w:r/>
            <w:r>
              <w:rPr>
                <w:rFonts w:ascii="Arial" w:hAnsi="Arial"/>
                <w:b w:val="0"/>
                <w:sz w:val="16"/>
              </w:rPr>
              <w:t>[Reference]</w:t>
            </w:r>
          </w:p>
        </w:tc>
      </w:tr>
    </w:tbl>
    <w:p>
      <w:pPr>
        <w:pStyle w:val="Heading1"/>
      </w:pPr>
      <w:r>
        <w:t>How to use the checklist</w:t>
      </w:r>
    </w:p>
    <w:p>
      <w:pPr>
        <w:pStyle w:val="ListBullet"/>
      </w:pPr>
      <w:r>
        <w:t>Assign one accountable owner for each step and record status, evidence or link, completion date, and follow-up actions.</w:t>
      </w:r>
    </w:p>
    <w:p>
      <w:pPr>
        <w:pStyle w:val="ListBullet"/>
      </w:pPr>
      <w:r>
        <w:t>Mark a step Not Applicable only when justified and approved under internal procedures.</w:t>
      </w:r>
    </w:p>
    <w:p>
      <w:pPr>
        <w:pStyle w:val="ListBullet"/>
      </w:pPr>
      <w:r>
        <w:t>Do not bypass unresolved critical risks or mandatory approvals to meet a target go-live date.</w:t>
      </w:r>
    </w:p>
    <w:p>
      <w:pPr>
        <w:pStyle w:val="ListBullet"/>
      </w:pPr>
      <w:r>
        <w:t>Treat onboarding as a controlled gate, then transfer the supplier into ongoing performance, obligation, and risk monitoring.</w:t>
      </w:r>
    </w:p>
    <w:p>
      <w:pPr>
        <w:pStyle w:val="Heading1"/>
      </w:pPr>
      <w:r>
        <w:t>Phase 1: Intake and classification</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547"/>
            <w:vAlign w:val="center"/>
            <w:shd w:fill="0069B8"/>
          </w:tcPr>
          <w:p>
            <w:pPr>
              <w:spacing w:after="0" w:before="0"/>
            </w:pPr>
            <w:r/>
            <w:r>
              <w:rPr>
                <w:rFonts w:ascii="Arial" w:hAnsi="Arial"/>
                <w:b/>
                <w:color w:val="FFFFFF"/>
                <w:sz w:val="14"/>
              </w:rPr>
              <w:t>Done</w:t>
            </w:r>
          </w:p>
        </w:tc>
        <w:tc>
          <w:tcPr>
            <w:tcW w:type="dxa" w:w="547"/>
            <w:vAlign w:val="center"/>
            <w:shd w:fill="0069B8"/>
          </w:tcPr>
          <w:p>
            <w:pPr>
              <w:spacing w:after="0" w:before="0"/>
            </w:pPr>
            <w:r/>
            <w:r>
              <w:rPr>
                <w:rFonts w:ascii="Arial" w:hAnsi="Arial"/>
                <w:b/>
                <w:color w:val="FFFFFF"/>
                <w:sz w:val="14"/>
              </w:rPr>
              <w:t>Step</w:t>
            </w:r>
          </w:p>
        </w:tc>
        <w:tc>
          <w:tcPr>
            <w:tcW w:type="dxa" w:w="2059"/>
            <w:vAlign w:val="center"/>
            <w:shd w:fill="0069B8"/>
          </w:tcPr>
          <w:p>
            <w:pPr>
              <w:spacing w:after="0" w:before="0"/>
            </w:pPr>
            <w:r/>
            <w:r>
              <w:rPr>
                <w:rFonts w:ascii="Arial" w:hAnsi="Arial"/>
                <w:b/>
                <w:color w:val="FFFFFF"/>
                <w:sz w:val="14"/>
              </w:rPr>
              <w:t>Action</w:t>
            </w:r>
          </w:p>
        </w:tc>
        <w:tc>
          <w:tcPr>
            <w:tcW w:type="dxa" w:w="4536"/>
            <w:vAlign w:val="center"/>
            <w:shd w:fill="0069B8"/>
          </w:tcPr>
          <w:p>
            <w:pPr>
              <w:spacing w:after="0" w:before="0"/>
            </w:pPr>
            <w:r/>
            <w:r>
              <w:rPr>
                <w:rFonts w:ascii="Arial" w:hAnsi="Arial"/>
                <w:b/>
                <w:color w:val="FFFFFF"/>
                <w:sz w:val="14"/>
              </w:rPr>
              <w:t>What to verify / evidence</w:t>
            </w:r>
          </w:p>
        </w:tc>
        <w:tc>
          <w:tcPr>
            <w:tcW w:type="dxa" w:w="1699"/>
            <w:vAlign w:val="center"/>
            <w:shd w:fill="0069B8"/>
          </w:tcPr>
          <w:p>
            <w:pPr>
              <w:spacing w:after="0" w:before="0"/>
            </w:pPr>
            <w:r/>
            <w:r>
              <w:rPr>
                <w:rFonts w:ascii="Arial" w:hAnsi="Arial"/>
                <w:b/>
                <w:color w:val="FFFFFF"/>
                <w:sz w:val="14"/>
              </w:rPr>
              <w:t>Suggested owner</w:t>
            </w:r>
          </w:p>
        </w:tc>
        <w:tc>
          <w:tcPr>
            <w:tcW w:type="dxa" w:w="1800"/>
            <w:vAlign w:val="center"/>
            <w:shd w:fill="0069B8"/>
          </w:tcPr>
          <w:p>
            <w:pPr>
              <w:spacing w:after="0" w:before="0"/>
            </w:pPr>
            <w:r/>
            <w:r>
              <w:rPr>
                <w:rFonts w:ascii="Arial" w:hAnsi="Arial"/>
                <w:b/>
                <w:color w:val="FFFFFF"/>
                <w:sz w:val="14"/>
              </w:rPr>
              <w:t>Status / notes</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01</w:t>
            </w:r>
          </w:p>
        </w:tc>
        <w:tc>
          <w:tcPr>
            <w:tcW w:type="dxa" w:w="2059"/>
            <w:vAlign w:val="center"/>
          </w:tcPr>
          <w:p>
            <w:pPr>
              <w:spacing w:after="0" w:before="0"/>
            </w:pPr>
            <w:r/>
            <w:r>
              <w:rPr>
                <w:rFonts w:ascii="Arial" w:hAnsi="Arial"/>
                <w:b/>
                <w:sz w:val="14"/>
              </w:rPr>
              <w:t>Document the business need</w:t>
            </w:r>
          </w:p>
        </w:tc>
        <w:tc>
          <w:tcPr>
            <w:tcW w:type="dxa" w:w="4536"/>
            <w:vAlign w:val="center"/>
          </w:tcPr>
          <w:p>
            <w:pPr>
              <w:spacing w:after="0" w:before="0"/>
            </w:pPr>
            <w:r/>
            <w:r>
              <w:rPr>
                <w:rFonts w:ascii="Arial" w:hAnsi="Arial"/>
                <w:b w:val="0"/>
                <w:sz w:val="14"/>
              </w:rPr>
              <w:t>Describe the service, expected outcomes, business justification, and alternatives considered.</w:t>
            </w:r>
          </w:p>
        </w:tc>
        <w:tc>
          <w:tcPr>
            <w:tcW w:type="dxa" w:w="1699"/>
            <w:vAlign w:val="center"/>
          </w:tcPr>
          <w:p>
            <w:pPr>
              <w:spacing w:after="0" w:before="0"/>
            </w:pPr>
            <w:r/>
            <w:r>
              <w:rPr>
                <w:rFonts w:ascii="Arial" w:hAnsi="Arial"/>
                <w:b w:val="0"/>
                <w:sz w:val="14"/>
              </w:rPr>
              <w:t>Business owner</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02</w:t>
            </w:r>
          </w:p>
        </w:tc>
        <w:tc>
          <w:tcPr>
            <w:tcW w:type="dxa" w:w="2059"/>
            <w:vAlign w:val="center"/>
          </w:tcPr>
          <w:p>
            <w:pPr>
              <w:spacing w:after="0" w:before="0"/>
            </w:pPr>
            <w:r/>
            <w:r>
              <w:rPr>
                <w:rFonts w:ascii="Arial" w:hAnsi="Arial"/>
                <w:b/>
                <w:sz w:val="14"/>
              </w:rPr>
              <w:t>Identify the supplier and legal entity</w:t>
            </w:r>
          </w:p>
        </w:tc>
        <w:tc>
          <w:tcPr>
            <w:tcW w:type="dxa" w:w="4536"/>
            <w:vAlign w:val="center"/>
          </w:tcPr>
          <w:p>
            <w:pPr>
              <w:spacing w:after="0" w:before="0"/>
            </w:pPr>
            <w:r/>
            <w:r>
              <w:rPr>
                <w:rFonts w:ascii="Arial" w:hAnsi="Arial"/>
                <w:b w:val="0"/>
                <w:sz w:val="14"/>
              </w:rPr>
              <w:t>Verify the supplier's legal name, registration details, ownership where relevant, and contracting entity.</w:t>
            </w:r>
          </w:p>
        </w:tc>
        <w:tc>
          <w:tcPr>
            <w:tcW w:type="dxa" w:w="1699"/>
            <w:vAlign w:val="center"/>
          </w:tcPr>
          <w:p>
            <w:pPr>
              <w:spacing w:after="0" w:before="0"/>
            </w:pPr>
            <w:r/>
            <w:r>
              <w:rPr>
                <w:rFonts w:ascii="Arial" w:hAnsi="Arial"/>
                <w:b w:val="0"/>
                <w:sz w:val="14"/>
              </w:rPr>
              <w:t>Procurement / business owner</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03</w:t>
            </w:r>
          </w:p>
        </w:tc>
        <w:tc>
          <w:tcPr>
            <w:tcW w:type="dxa" w:w="2059"/>
            <w:vAlign w:val="center"/>
          </w:tcPr>
          <w:p>
            <w:pPr>
              <w:spacing w:after="0" w:before="0"/>
            </w:pPr>
            <w:r/>
            <w:r>
              <w:rPr>
                <w:rFonts w:ascii="Arial" w:hAnsi="Arial"/>
                <w:b/>
                <w:sz w:val="14"/>
              </w:rPr>
              <w:t>Assign the relationship owner</w:t>
            </w:r>
          </w:p>
        </w:tc>
        <w:tc>
          <w:tcPr>
            <w:tcW w:type="dxa" w:w="4536"/>
            <w:vAlign w:val="center"/>
          </w:tcPr>
          <w:p>
            <w:pPr>
              <w:spacing w:after="0" w:before="0"/>
            </w:pPr>
            <w:r/>
            <w:r>
              <w:rPr>
                <w:rFonts w:ascii="Arial" w:hAnsi="Arial"/>
                <w:b w:val="0"/>
                <w:sz w:val="14"/>
              </w:rPr>
              <w:t>Name the accountable business owner, vendor manager, technical owner, and day-to-day contacts.</w:t>
            </w:r>
          </w:p>
        </w:tc>
        <w:tc>
          <w:tcPr>
            <w:tcW w:type="dxa" w:w="1699"/>
            <w:vAlign w:val="center"/>
          </w:tcPr>
          <w:p>
            <w:pPr>
              <w:spacing w:after="0" w:before="0"/>
            </w:pPr>
            <w:r/>
            <w:r>
              <w:rPr>
                <w:rFonts w:ascii="Arial" w:hAnsi="Arial"/>
                <w:b w:val="0"/>
                <w:sz w:val="14"/>
              </w:rPr>
              <w:t>Business owner</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04</w:t>
            </w:r>
          </w:p>
        </w:tc>
        <w:tc>
          <w:tcPr>
            <w:tcW w:type="dxa" w:w="2059"/>
            <w:vAlign w:val="center"/>
          </w:tcPr>
          <w:p>
            <w:pPr>
              <w:spacing w:after="0" w:before="0"/>
            </w:pPr>
            <w:r/>
            <w:r>
              <w:rPr>
                <w:rFonts w:ascii="Arial" w:hAnsi="Arial"/>
                <w:b/>
                <w:sz w:val="14"/>
              </w:rPr>
              <w:t>Classify service criticality and inherent risk</w:t>
            </w:r>
          </w:p>
        </w:tc>
        <w:tc>
          <w:tcPr>
            <w:tcW w:type="dxa" w:w="4536"/>
            <w:vAlign w:val="center"/>
          </w:tcPr>
          <w:p>
            <w:pPr>
              <w:spacing w:after="0" w:before="0"/>
            </w:pPr>
            <w:r/>
            <w:r>
              <w:rPr>
                <w:rFonts w:ascii="Arial" w:hAnsi="Arial"/>
                <w:b w:val="0"/>
                <w:sz w:val="14"/>
              </w:rPr>
              <w:t>Evaluate business impact, sensitive data, system access, regulatory exposure, substitutability, and dependencies.</w:t>
            </w:r>
          </w:p>
        </w:tc>
        <w:tc>
          <w:tcPr>
            <w:tcW w:type="dxa" w:w="1699"/>
            <w:vAlign w:val="center"/>
          </w:tcPr>
          <w:p>
            <w:pPr>
              <w:spacing w:after="0" w:before="0"/>
            </w:pPr>
            <w:r/>
            <w:r>
              <w:rPr>
                <w:rFonts w:ascii="Arial" w:hAnsi="Arial"/>
                <w:b w:val="0"/>
                <w:sz w:val="14"/>
              </w:rPr>
              <w:t>TPRM / risk</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05</w:t>
            </w:r>
          </w:p>
        </w:tc>
        <w:tc>
          <w:tcPr>
            <w:tcW w:type="dxa" w:w="2059"/>
            <w:vAlign w:val="center"/>
          </w:tcPr>
          <w:p>
            <w:pPr>
              <w:spacing w:after="0" w:before="0"/>
            </w:pPr>
            <w:r/>
            <w:r>
              <w:rPr>
                <w:rFonts w:ascii="Arial" w:hAnsi="Arial"/>
                <w:b/>
                <w:sz w:val="14"/>
              </w:rPr>
              <w:t>Register the supplier and map dependencies</w:t>
            </w:r>
          </w:p>
        </w:tc>
        <w:tc>
          <w:tcPr>
            <w:tcW w:type="dxa" w:w="4536"/>
            <w:vAlign w:val="center"/>
          </w:tcPr>
          <w:p>
            <w:pPr>
              <w:spacing w:after="0" w:before="0"/>
            </w:pPr>
            <w:r/>
            <w:r>
              <w:rPr>
                <w:rFonts w:ascii="Arial" w:hAnsi="Arial"/>
                <w:b w:val="0"/>
                <w:sz w:val="14"/>
              </w:rPr>
              <w:t>Create or update the vendor record, service details, locations, related entities, and known fourth parties.</w:t>
            </w:r>
          </w:p>
        </w:tc>
        <w:tc>
          <w:tcPr>
            <w:tcW w:type="dxa" w:w="1699"/>
            <w:vAlign w:val="center"/>
          </w:tcPr>
          <w:p>
            <w:pPr>
              <w:spacing w:after="0" w:before="0"/>
            </w:pPr>
            <w:r/>
            <w:r>
              <w:rPr>
                <w:rFonts w:ascii="Arial" w:hAnsi="Arial"/>
                <w:b w:val="0"/>
                <w:sz w:val="14"/>
              </w:rPr>
              <w:t>Procurement / vendor management</w:t>
            </w:r>
          </w:p>
        </w:tc>
        <w:tc>
          <w:tcPr>
            <w:tcW w:type="dxa" w:w="1800"/>
            <w:vAlign w:val="center"/>
          </w:tcPr>
          <w:p>
            <w:pPr>
              <w:spacing w:after="0" w:before="0"/>
            </w:pPr>
            <w:r/>
            <w:r>
              <w:rPr>
                <w:rFonts w:ascii="Arial" w:hAnsi="Arial"/>
                <w:b w:val="0"/>
                <w:sz w:val="14"/>
              </w:rPr>
              <w:t>Status: __________</w:t>
              <w:br/>
              <w:t>Date: __________</w:t>
              <w:br/>
              <w:t>Notes: __________</w:t>
            </w:r>
          </w:p>
        </w:tc>
      </w:tr>
    </w:tbl>
    <w:p>
      <w:pPr>
        <w:pStyle w:val="Heading1"/>
      </w:pPr>
      <w:r>
        <w:t>Phase 2: Screening and due diligence</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547"/>
            <w:vAlign w:val="center"/>
            <w:shd w:fill="0069B8"/>
          </w:tcPr>
          <w:p>
            <w:pPr>
              <w:spacing w:after="0" w:before="0"/>
            </w:pPr>
            <w:r/>
            <w:r>
              <w:rPr>
                <w:rFonts w:ascii="Arial" w:hAnsi="Arial"/>
                <w:b/>
                <w:color w:val="FFFFFF"/>
                <w:sz w:val="14"/>
              </w:rPr>
              <w:t>Done</w:t>
            </w:r>
          </w:p>
        </w:tc>
        <w:tc>
          <w:tcPr>
            <w:tcW w:type="dxa" w:w="547"/>
            <w:vAlign w:val="center"/>
            <w:shd w:fill="0069B8"/>
          </w:tcPr>
          <w:p>
            <w:pPr>
              <w:spacing w:after="0" w:before="0"/>
            </w:pPr>
            <w:r/>
            <w:r>
              <w:rPr>
                <w:rFonts w:ascii="Arial" w:hAnsi="Arial"/>
                <w:b/>
                <w:color w:val="FFFFFF"/>
                <w:sz w:val="14"/>
              </w:rPr>
              <w:t>Step</w:t>
            </w:r>
          </w:p>
        </w:tc>
        <w:tc>
          <w:tcPr>
            <w:tcW w:type="dxa" w:w="2059"/>
            <w:vAlign w:val="center"/>
            <w:shd w:fill="0069B8"/>
          </w:tcPr>
          <w:p>
            <w:pPr>
              <w:spacing w:after="0" w:before="0"/>
            </w:pPr>
            <w:r/>
            <w:r>
              <w:rPr>
                <w:rFonts w:ascii="Arial" w:hAnsi="Arial"/>
                <w:b/>
                <w:color w:val="FFFFFF"/>
                <w:sz w:val="14"/>
              </w:rPr>
              <w:t>Action</w:t>
            </w:r>
          </w:p>
        </w:tc>
        <w:tc>
          <w:tcPr>
            <w:tcW w:type="dxa" w:w="4536"/>
            <w:vAlign w:val="center"/>
            <w:shd w:fill="0069B8"/>
          </w:tcPr>
          <w:p>
            <w:pPr>
              <w:spacing w:after="0" w:before="0"/>
            </w:pPr>
            <w:r/>
            <w:r>
              <w:rPr>
                <w:rFonts w:ascii="Arial" w:hAnsi="Arial"/>
                <w:b/>
                <w:color w:val="FFFFFF"/>
                <w:sz w:val="14"/>
              </w:rPr>
              <w:t>What to verify / evidence</w:t>
            </w:r>
          </w:p>
        </w:tc>
        <w:tc>
          <w:tcPr>
            <w:tcW w:type="dxa" w:w="1699"/>
            <w:vAlign w:val="center"/>
            <w:shd w:fill="0069B8"/>
          </w:tcPr>
          <w:p>
            <w:pPr>
              <w:spacing w:after="0" w:before="0"/>
            </w:pPr>
            <w:r/>
            <w:r>
              <w:rPr>
                <w:rFonts w:ascii="Arial" w:hAnsi="Arial"/>
                <w:b/>
                <w:color w:val="FFFFFF"/>
                <w:sz w:val="14"/>
              </w:rPr>
              <w:t>Suggested owner</w:t>
            </w:r>
          </w:p>
        </w:tc>
        <w:tc>
          <w:tcPr>
            <w:tcW w:type="dxa" w:w="1800"/>
            <w:vAlign w:val="center"/>
            <w:shd w:fill="0069B8"/>
          </w:tcPr>
          <w:p>
            <w:pPr>
              <w:spacing w:after="0" w:before="0"/>
            </w:pPr>
            <w:r/>
            <w:r>
              <w:rPr>
                <w:rFonts w:ascii="Arial" w:hAnsi="Arial"/>
                <w:b/>
                <w:color w:val="FFFFFF"/>
                <w:sz w:val="14"/>
              </w:rPr>
              <w:t>Status / notes</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06</w:t>
            </w:r>
          </w:p>
        </w:tc>
        <w:tc>
          <w:tcPr>
            <w:tcW w:type="dxa" w:w="2059"/>
            <w:vAlign w:val="center"/>
          </w:tcPr>
          <w:p>
            <w:pPr>
              <w:spacing w:after="0" w:before="0"/>
            </w:pPr>
            <w:r/>
            <w:r>
              <w:rPr>
                <w:rFonts w:ascii="Arial" w:hAnsi="Arial"/>
                <w:b/>
                <w:sz w:val="14"/>
              </w:rPr>
              <w:t>Complete applicable screening</w:t>
            </w:r>
          </w:p>
        </w:tc>
        <w:tc>
          <w:tcPr>
            <w:tcW w:type="dxa" w:w="4536"/>
            <w:vAlign w:val="center"/>
          </w:tcPr>
          <w:p>
            <w:pPr>
              <w:spacing w:after="0" w:before="0"/>
            </w:pPr>
            <w:r/>
            <w:r>
              <w:rPr>
                <w:rFonts w:ascii="Arial" w:hAnsi="Arial"/>
                <w:b w:val="0"/>
                <w:sz w:val="14"/>
              </w:rPr>
              <w:t>Perform relevant sanctions, adverse-media, ownership, litigation, fraud, or other screening using approved sources and workflows.</w:t>
            </w:r>
          </w:p>
        </w:tc>
        <w:tc>
          <w:tcPr>
            <w:tcW w:type="dxa" w:w="1699"/>
            <w:vAlign w:val="center"/>
          </w:tcPr>
          <w:p>
            <w:pPr>
              <w:spacing w:after="0" w:before="0"/>
            </w:pPr>
            <w:r/>
            <w:r>
              <w:rPr>
                <w:rFonts w:ascii="Arial" w:hAnsi="Arial"/>
                <w:b w:val="0"/>
                <w:sz w:val="14"/>
              </w:rPr>
              <w:t>TPRM / compliance</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07</w:t>
            </w:r>
          </w:p>
        </w:tc>
        <w:tc>
          <w:tcPr>
            <w:tcW w:type="dxa" w:w="2059"/>
            <w:vAlign w:val="center"/>
          </w:tcPr>
          <w:p>
            <w:pPr>
              <w:spacing w:after="0" w:before="0"/>
            </w:pPr>
            <w:r/>
            <w:r>
              <w:rPr>
                <w:rFonts w:ascii="Arial" w:hAnsi="Arial"/>
                <w:b/>
                <w:sz w:val="14"/>
              </w:rPr>
              <w:t>Review financial and business viability</w:t>
            </w:r>
          </w:p>
        </w:tc>
        <w:tc>
          <w:tcPr>
            <w:tcW w:type="dxa" w:w="4536"/>
            <w:vAlign w:val="center"/>
          </w:tcPr>
          <w:p>
            <w:pPr>
              <w:spacing w:after="0" w:before="0"/>
            </w:pPr>
            <w:r/>
            <w:r>
              <w:rPr>
                <w:rFonts w:ascii="Arial" w:hAnsi="Arial"/>
                <w:b w:val="0"/>
                <w:sz w:val="14"/>
              </w:rPr>
              <w:t>Assess financial health, business continuity risks, capacity, and long-term viability where proportionate.</w:t>
            </w:r>
          </w:p>
        </w:tc>
        <w:tc>
          <w:tcPr>
            <w:tcW w:type="dxa" w:w="1699"/>
            <w:vAlign w:val="center"/>
          </w:tcPr>
          <w:p>
            <w:pPr>
              <w:spacing w:after="0" w:before="0"/>
            </w:pPr>
            <w:r/>
            <w:r>
              <w:rPr>
                <w:rFonts w:ascii="Arial" w:hAnsi="Arial"/>
                <w:b w:val="0"/>
                <w:sz w:val="14"/>
              </w:rPr>
              <w:t>Business owner / finance</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08</w:t>
            </w:r>
          </w:p>
        </w:tc>
        <w:tc>
          <w:tcPr>
            <w:tcW w:type="dxa" w:w="2059"/>
            <w:vAlign w:val="center"/>
          </w:tcPr>
          <w:p>
            <w:pPr>
              <w:spacing w:after="0" w:before="0"/>
            </w:pPr>
            <w:r/>
            <w:r>
              <w:rPr>
                <w:rFonts w:ascii="Arial" w:hAnsi="Arial"/>
                <w:b/>
                <w:sz w:val="14"/>
              </w:rPr>
              <w:t>Validate capability and service delivery</w:t>
            </w:r>
          </w:p>
        </w:tc>
        <w:tc>
          <w:tcPr>
            <w:tcW w:type="dxa" w:w="4536"/>
            <w:vAlign w:val="center"/>
          </w:tcPr>
          <w:p>
            <w:pPr>
              <w:spacing w:after="0" w:before="0"/>
            </w:pPr>
            <w:r/>
            <w:r>
              <w:rPr>
                <w:rFonts w:ascii="Arial" w:hAnsi="Arial"/>
                <w:b w:val="0"/>
                <w:sz w:val="14"/>
              </w:rPr>
              <w:t>Review qualifications, experience, staffing, references, service methods, and ability to meet requirements.</w:t>
            </w:r>
          </w:p>
        </w:tc>
        <w:tc>
          <w:tcPr>
            <w:tcW w:type="dxa" w:w="1699"/>
            <w:vAlign w:val="center"/>
          </w:tcPr>
          <w:p>
            <w:pPr>
              <w:spacing w:after="0" w:before="0"/>
            </w:pPr>
            <w:r/>
            <w:r>
              <w:rPr>
                <w:rFonts w:ascii="Arial" w:hAnsi="Arial"/>
                <w:b w:val="0"/>
                <w:sz w:val="14"/>
              </w:rPr>
              <w:t>Business / service owner</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09</w:t>
            </w:r>
          </w:p>
        </w:tc>
        <w:tc>
          <w:tcPr>
            <w:tcW w:type="dxa" w:w="2059"/>
            <w:vAlign w:val="center"/>
          </w:tcPr>
          <w:p>
            <w:pPr>
              <w:spacing w:after="0" w:before="0"/>
            </w:pPr>
            <w:r/>
            <w:r>
              <w:rPr>
                <w:rFonts w:ascii="Arial" w:hAnsi="Arial"/>
                <w:b/>
                <w:sz w:val="14"/>
              </w:rPr>
              <w:t>Assess information security</w:t>
            </w:r>
          </w:p>
        </w:tc>
        <w:tc>
          <w:tcPr>
            <w:tcW w:type="dxa" w:w="4536"/>
            <w:vAlign w:val="center"/>
          </w:tcPr>
          <w:p>
            <w:pPr>
              <w:spacing w:after="0" w:before="0"/>
            </w:pPr>
            <w:r/>
            <w:r>
              <w:rPr>
                <w:rFonts w:ascii="Arial" w:hAnsi="Arial"/>
                <w:b w:val="0"/>
                <w:sz w:val="14"/>
              </w:rPr>
              <w:t>Review access controls, authentication, encryption, vulnerability management, incident response, and relevant assurance evidence.</w:t>
            </w:r>
          </w:p>
        </w:tc>
        <w:tc>
          <w:tcPr>
            <w:tcW w:type="dxa" w:w="1699"/>
            <w:vAlign w:val="center"/>
          </w:tcPr>
          <w:p>
            <w:pPr>
              <w:spacing w:after="0" w:before="0"/>
            </w:pPr>
            <w:r/>
            <w:r>
              <w:rPr>
                <w:rFonts w:ascii="Arial" w:hAnsi="Arial"/>
                <w:b w:val="0"/>
                <w:sz w:val="14"/>
              </w:rPr>
              <w:t>Information security</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10</w:t>
            </w:r>
          </w:p>
        </w:tc>
        <w:tc>
          <w:tcPr>
            <w:tcW w:type="dxa" w:w="2059"/>
            <w:vAlign w:val="center"/>
          </w:tcPr>
          <w:p>
            <w:pPr>
              <w:spacing w:after="0" w:before="0"/>
            </w:pPr>
            <w:r/>
            <w:r>
              <w:rPr>
                <w:rFonts w:ascii="Arial" w:hAnsi="Arial"/>
                <w:b/>
                <w:sz w:val="14"/>
              </w:rPr>
              <w:t>Assess privacy and data handling</w:t>
            </w:r>
          </w:p>
        </w:tc>
        <w:tc>
          <w:tcPr>
            <w:tcW w:type="dxa" w:w="4536"/>
            <w:vAlign w:val="center"/>
          </w:tcPr>
          <w:p>
            <w:pPr>
              <w:spacing w:after="0" w:before="0"/>
            </w:pPr>
            <w:r/>
            <w:r>
              <w:rPr>
                <w:rFonts w:ascii="Arial" w:hAnsi="Arial"/>
                <w:b w:val="0"/>
                <w:sz w:val="14"/>
              </w:rPr>
              <w:t>Identify data categories, processing purposes, hosting/support locations, retention, deletion, and transfer requirements.</w:t>
            </w:r>
          </w:p>
        </w:tc>
        <w:tc>
          <w:tcPr>
            <w:tcW w:type="dxa" w:w="1699"/>
            <w:vAlign w:val="center"/>
          </w:tcPr>
          <w:p>
            <w:pPr>
              <w:spacing w:after="0" w:before="0"/>
            </w:pPr>
            <w:r/>
            <w:r>
              <w:rPr>
                <w:rFonts w:ascii="Arial" w:hAnsi="Arial"/>
                <w:b w:val="0"/>
                <w:sz w:val="14"/>
              </w:rPr>
              <w:t>Privacy / data protection</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11</w:t>
            </w:r>
          </w:p>
        </w:tc>
        <w:tc>
          <w:tcPr>
            <w:tcW w:type="dxa" w:w="2059"/>
            <w:vAlign w:val="center"/>
          </w:tcPr>
          <w:p>
            <w:pPr>
              <w:spacing w:after="0" w:before="0"/>
            </w:pPr>
            <w:r/>
            <w:r>
              <w:rPr>
                <w:rFonts w:ascii="Arial" w:hAnsi="Arial"/>
                <w:b/>
                <w:sz w:val="14"/>
              </w:rPr>
              <w:t>Review resilience and continuity</w:t>
            </w:r>
          </w:p>
        </w:tc>
        <w:tc>
          <w:tcPr>
            <w:tcW w:type="dxa" w:w="4536"/>
            <w:vAlign w:val="center"/>
          </w:tcPr>
          <w:p>
            <w:pPr>
              <w:spacing w:after="0" w:before="0"/>
            </w:pPr>
            <w:r/>
            <w:r>
              <w:rPr>
                <w:rFonts w:ascii="Arial" w:hAnsi="Arial"/>
                <w:b w:val="0"/>
                <w:sz w:val="14"/>
              </w:rPr>
              <w:t>Assess business continuity, disaster recovery, recovery objectives, testing evidence, and critical dependencies.</w:t>
            </w:r>
          </w:p>
        </w:tc>
        <w:tc>
          <w:tcPr>
            <w:tcW w:type="dxa" w:w="1699"/>
            <w:vAlign w:val="center"/>
          </w:tcPr>
          <w:p>
            <w:pPr>
              <w:spacing w:after="0" w:before="0"/>
            </w:pPr>
            <w:r/>
            <w:r>
              <w:rPr>
                <w:rFonts w:ascii="Arial" w:hAnsi="Arial"/>
                <w:b w:val="0"/>
                <w:sz w:val="14"/>
              </w:rPr>
              <w:t>Business continuity / service owner</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12</w:t>
            </w:r>
          </w:p>
        </w:tc>
        <w:tc>
          <w:tcPr>
            <w:tcW w:type="dxa" w:w="2059"/>
            <w:vAlign w:val="center"/>
          </w:tcPr>
          <w:p>
            <w:pPr>
              <w:spacing w:after="0" w:before="0"/>
            </w:pPr>
            <w:r/>
            <w:r>
              <w:rPr>
                <w:rFonts w:ascii="Arial" w:hAnsi="Arial"/>
                <w:b/>
                <w:sz w:val="14"/>
              </w:rPr>
              <w:t>Review legal, regulatory, ethics, and insurance requirements</w:t>
            </w:r>
          </w:p>
        </w:tc>
        <w:tc>
          <w:tcPr>
            <w:tcW w:type="dxa" w:w="4536"/>
            <w:vAlign w:val="center"/>
          </w:tcPr>
          <w:p>
            <w:pPr>
              <w:spacing w:after="0" w:before="0"/>
            </w:pPr>
            <w:r/>
            <w:r>
              <w:rPr>
                <w:rFonts w:ascii="Arial" w:hAnsi="Arial"/>
                <w:b w:val="0"/>
                <w:sz w:val="14"/>
              </w:rPr>
              <w:t>Identify relevant regulatory, conduct, licensing, insurance, and contractual requirements for the service and jurisdictions.</w:t>
            </w:r>
          </w:p>
        </w:tc>
        <w:tc>
          <w:tcPr>
            <w:tcW w:type="dxa" w:w="1699"/>
            <w:vAlign w:val="center"/>
          </w:tcPr>
          <w:p>
            <w:pPr>
              <w:spacing w:after="0" w:before="0"/>
            </w:pPr>
            <w:r/>
            <w:r>
              <w:rPr>
                <w:rFonts w:ascii="Arial" w:hAnsi="Arial"/>
                <w:b w:val="0"/>
                <w:sz w:val="14"/>
              </w:rPr>
              <w:t>Legal / compliance / risk</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13</w:t>
            </w:r>
          </w:p>
        </w:tc>
        <w:tc>
          <w:tcPr>
            <w:tcW w:type="dxa" w:w="2059"/>
            <w:vAlign w:val="center"/>
          </w:tcPr>
          <w:p>
            <w:pPr>
              <w:spacing w:after="0" w:before="0"/>
            </w:pPr>
            <w:r/>
            <w:r>
              <w:rPr>
                <w:rFonts w:ascii="Arial" w:hAnsi="Arial"/>
                <w:b/>
                <w:sz w:val="14"/>
              </w:rPr>
              <w:t>Identify material subcontractors and fourth parties</w:t>
            </w:r>
          </w:p>
        </w:tc>
        <w:tc>
          <w:tcPr>
            <w:tcW w:type="dxa" w:w="4536"/>
            <w:vAlign w:val="center"/>
          </w:tcPr>
          <w:p>
            <w:pPr>
              <w:spacing w:after="0" w:before="0"/>
            </w:pPr>
            <w:r/>
            <w:r>
              <w:rPr>
                <w:rFonts w:ascii="Arial" w:hAnsi="Arial"/>
                <w:b w:val="0"/>
                <w:sz w:val="14"/>
              </w:rPr>
              <w:t>Record downstream providers, their service role, relevant dependencies, and how changes will be notified and reviewed.</w:t>
            </w:r>
          </w:p>
        </w:tc>
        <w:tc>
          <w:tcPr>
            <w:tcW w:type="dxa" w:w="1699"/>
            <w:vAlign w:val="center"/>
          </w:tcPr>
          <w:p>
            <w:pPr>
              <w:spacing w:after="0" w:before="0"/>
            </w:pPr>
            <w:r/>
            <w:r>
              <w:rPr>
                <w:rFonts w:ascii="Arial" w:hAnsi="Arial"/>
                <w:b w:val="0"/>
                <w:sz w:val="14"/>
              </w:rPr>
              <w:t>Vendor owner / TPRM</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14</w:t>
            </w:r>
          </w:p>
        </w:tc>
        <w:tc>
          <w:tcPr>
            <w:tcW w:type="dxa" w:w="2059"/>
            <w:vAlign w:val="center"/>
          </w:tcPr>
          <w:p>
            <w:pPr>
              <w:spacing w:after="0" w:before="0"/>
            </w:pPr>
            <w:r/>
            <w:r>
              <w:rPr>
                <w:rFonts w:ascii="Arial" w:hAnsi="Arial"/>
                <w:b/>
                <w:sz w:val="14"/>
              </w:rPr>
              <w:t>Complete risk assessment and evidence validation</w:t>
            </w:r>
          </w:p>
        </w:tc>
        <w:tc>
          <w:tcPr>
            <w:tcW w:type="dxa" w:w="4536"/>
            <w:vAlign w:val="center"/>
          </w:tcPr>
          <w:p>
            <w:pPr>
              <w:spacing w:after="0" w:before="0"/>
            </w:pPr>
            <w:r/>
            <w:r>
              <w:rPr>
                <w:rFonts w:ascii="Arial" w:hAnsi="Arial"/>
                <w:b w:val="0"/>
                <w:sz w:val="14"/>
              </w:rPr>
              <w:t>Complete risk-domain questionnaires, review supporting documents, record gaps and evidence limitations, and request follow-up where needed.</w:t>
            </w:r>
          </w:p>
        </w:tc>
        <w:tc>
          <w:tcPr>
            <w:tcW w:type="dxa" w:w="1699"/>
            <w:vAlign w:val="center"/>
          </w:tcPr>
          <w:p>
            <w:pPr>
              <w:spacing w:after="0" w:before="0"/>
            </w:pPr>
            <w:r/>
            <w:r>
              <w:rPr>
                <w:rFonts w:ascii="Arial" w:hAnsi="Arial"/>
                <w:b w:val="0"/>
                <w:sz w:val="14"/>
              </w:rPr>
              <w:t>TPRM / relevant control owners</w:t>
            </w:r>
          </w:p>
        </w:tc>
        <w:tc>
          <w:tcPr>
            <w:tcW w:type="dxa" w:w="1800"/>
            <w:vAlign w:val="center"/>
          </w:tcPr>
          <w:p>
            <w:pPr>
              <w:spacing w:after="0" w:before="0"/>
            </w:pPr>
            <w:r/>
            <w:r>
              <w:rPr>
                <w:rFonts w:ascii="Arial" w:hAnsi="Arial"/>
                <w:b w:val="0"/>
                <w:sz w:val="14"/>
              </w:rPr>
              <w:t>Status: __________</w:t>
              <w:br/>
              <w:t>Date: __________</w:t>
              <w:br/>
              <w:t>Notes: __________</w:t>
            </w:r>
          </w:p>
        </w:tc>
      </w:tr>
    </w:tbl>
    <w:p>
      <w:pPr>
        <w:pStyle w:val="Heading1"/>
      </w:pPr>
      <w:r>
        <w:t>Phase 3: Risk treatment and contracting</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547"/>
            <w:vAlign w:val="center"/>
            <w:shd w:fill="0069B8"/>
          </w:tcPr>
          <w:p>
            <w:pPr>
              <w:spacing w:after="0" w:before="0"/>
            </w:pPr>
            <w:r/>
            <w:r>
              <w:rPr>
                <w:rFonts w:ascii="Arial" w:hAnsi="Arial"/>
                <w:b/>
                <w:color w:val="FFFFFF"/>
                <w:sz w:val="14"/>
              </w:rPr>
              <w:t>Done</w:t>
            </w:r>
          </w:p>
        </w:tc>
        <w:tc>
          <w:tcPr>
            <w:tcW w:type="dxa" w:w="547"/>
            <w:vAlign w:val="center"/>
            <w:shd w:fill="0069B8"/>
          </w:tcPr>
          <w:p>
            <w:pPr>
              <w:spacing w:after="0" w:before="0"/>
            </w:pPr>
            <w:r/>
            <w:r>
              <w:rPr>
                <w:rFonts w:ascii="Arial" w:hAnsi="Arial"/>
                <w:b/>
                <w:color w:val="FFFFFF"/>
                <w:sz w:val="14"/>
              </w:rPr>
              <w:t>Step</w:t>
            </w:r>
          </w:p>
        </w:tc>
        <w:tc>
          <w:tcPr>
            <w:tcW w:type="dxa" w:w="2059"/>
            <w:vAlign w:val="center"/>
            <w:shd w:fill="0069B8"/>
          </w:tcPr>
          <w:p>
            <w:pPr>
              <w:spacing w:after="0" w:before="0"/>
            </w:pPr>
            <w:r/>
            <w:r>
              <w:rPr>
                <w:rFonts w:ascii="Arial" w:hAnsi="Arial"/>
                <w:b/>
                <w:color w:val="FFFFFF"/>
                <w:sz w:val="14"/>
              </w:rPr>
              <w:t>Action</w:t>
            </w:r>
          </w:p>
        </w:tc>
        <w:tc>
          <w:tcPr>
            <w:tcW w:type="dxa" w:w="4536"/>
            <w:vAlign w:val="center"/>
            <w:shd w:fill="0069B8"/>
          </w:tcPr>
          <w:p>
            <w:pPr>
              <w:spacing w:after="0" w:before="0"/>
            </w:pPr>
            <w:r/>
            <w:r>
              <w:rPr>
                <w:rFonts w:ascii="Arial" w:hAnsi="Arial"/>
                <w:b/>
                <w:color w:val="FFFFFF"/>
                <w:sz w:val="14"/>
              </w:rPr>
              <w:t>What to verify / evidence</w:t>
            </w:r>
          </w:p>
        </w:tc>
        <w:tc>
          <w:tcPr>
            <w:tcW w:type="dxa" w:w="1699"/>
            <w:vAlign w:val="center"/>
            <w:shd w:fill="0069B8"/>
          </w:tcPr>
          <w:p>
            <w:pPr>
              <w:spacing w:after="0" w:before="0"/>
            </w:pPr>
            <w:r/>
            <w:r>
              <w:rPr>
                <w:rFonts w:ascii="Arial" w:hAnsi="Arial"/>
                <w:b/>
                <w:color w:val="FFFFFF"/>
                <w:sz w:val="14"/>
              </w:rPr>
              <w:t>Suggested owner</w:t>
            </w:r>
          </w:p>
        </w:tc>
        <w:tc>
          <w:tcPr>
            <w:tcW w:type="dxa" w:w="1800"/>
            <w:vAlign w:val="center"/>
            <w:shd w:fill="0069B8"/>
          </w:tcPr>
          <w:p>
            <w:pPr>
              <w:spacing w:after="0" w:before="0"/>
            </w:pPr>
            <w:r/>
            <w:r>
              <w:rPr>
                <w:rFonts w:ascii="Arial" w:hAnsi="Arial"/>
                <w:b/>
                <w:color w:val="FFFFFF"/>
                <w:sz w:val="14"/>
              </w:rPr>
              <w:t>Status / notes</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15</w:t>
            </w:r>
          </w:p>
        </w:tc>
        <w:tc>
          <w:tcPr>
            <w:tcW w:type="dxa" w:w="2059"/>
            <w:vAlign w:val="center"/>
          </w:tcPr>
          <w:p>
            <w:pPr>
              <w:spacing w:after="0" w:before="0"/>
            </w:pPr>
            <w:r/>
            <w:r>
              <w:rPr>
                <w:rFonts w:ascii="Arial" w:hAnsi="Arial"/>
                <w:b/>
                <w:sz w:val="14"/>
              </w:rPr>
              <w:t>Confirm risk rating and required controls</w:t>
            </w:r>
          </w:p>
        </w:tc>
        <w:tc>
          <w:tcPr>
            <w:tcW w:type="dxa" w:w="4536"/>
            <w:vAlign w:val="center"/>
          </w:tcPr>
          <w:p>
            <w:pPr>
              <w:spacing w:after="0" w:before="0"/>
            </w:pPr>
            <w:r/>
            <w:r>
              <w:rPr>
                <w:rFonts w:ascii="Arial" w:hAnsi="Arial"/>
                <w:b w:val="0"/>
                <w:sz w:val="14"/>
              </w:rPr>
              <w:t>Document inherent risk, key findings, control effectiveness, residual risk, and monitoring requirements.</w:t>
            </w:r>
          </w:p>
        </w:tc>
        <w:tc>
          <w:tcPr>
            <w:tcW w:type="dxa" w:w="1699"/>
            <w:vAlign w:val="center"/>
          </w:tcPr>
          <w:p>
            <w:pPr>
              <w:spacing w:after="0" w:before="0"/>
            </w:pPr>
            <w:r/>
            <w:r>
              <w:rPr>
                <w:rFonts w:ascii="Arial" w:hAnsi="Arial"/>
                <w:b w:val="0"/>
                <w:sz w:val="14"/>
              </w:rPr>
              <w:t>TPRM / risk</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16</w:t>
            </w:r>
          </w:p>
        </w:tc>
        <w:tc>
          <w:tcPr>
            <w:tcW w:type="dxa" w:w="2059"/>
            <w:vAlign w:val="center"/>
          </w:tcPr>
          <w:p>
            <w:pPr>
              <w:spacing w:after="0" w:before="0"/>
            </w:pPr>
            <w:r/>
            <w:r>
              <w:rPr>
                <w:rFonts w:ascii="Arial" w:hAnsi="Arial"/>
                <w:b/>
                <w:sz w:val="14"/>
              </w:rPr>
              <w:t>Resolve onboarding conditions and risk acceptance</w:t>
            </w:r>
          </w:p>
        </w:tc>
        <w:tc>
          <w:tcPr>
            <w:tcW w:type="dxa" w:w="4536"/>
            <w:vAlign w:val="center"/>
          </w:tcPr>
          <w:p>
            <w:pPr>
              <w:spacing w:after="0" w:before="0"/>
            </w:pPr>
            <w:r/>
            <w:r>
              <w:rPr>
                <w:rFonts w:ascii="Arial" w:hAnsi="Arial"/>
                <w:b w:val="0"/>
                <w:sz w:val="14"/>
              </w:rPr>
              <w:t>Assign owners and deadlines to required mitigations. Route residual-risk acceptance or exceptions to authorized approvers.</w:t>
            </w:r>
          </w:p>
        </w:tc>
        <w:tc>
          <w:tcPr>
            <w:tcW w:type="dxa" w:w="1699"/>
            <w:vAlign w:val="center"/>
          </w:tcPr>
          <w:p>
            <w:pPr>
              <w:spacing w:after="0" w:before="0"/>
            </w:pPr>
            <w:r/>
            <w:r>
              <w:rPr>
                <w:rFonts w:ascii="Arial" w:hAnsi="Arial"/>
                <w:b w:val="0"/>
                <w:sz w:val="14"/>
              </w:rPr>
              <w:t>Business owner / risk approver</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17</w:t>
            </w:r>
          </w:p>
        </w:tc>
        <w:tc>
          <w:tcPr>
            <w:tcW w:type="dxa" w:w="2059"/>
            <w:vAlign w:val="center"/>
          </w:tcPr>
          <w:p>
            <w:pPr>
              <w:spacing w:after="0" w:before="0"/>
            </w:pPr>
            <w:r/>
            <w:r>
              <w:rPr>
                <w:rFonts w:ascii="Arial" w:hAnsi="Arial"/>
                <w:b/>
                <w:sz w:val="14"/>
              </w:rPr>
              <w:t>Review and execute the contract</w:t>
            </w:r>
          </w:p>
        </w:tc>
        <w:tc>
          <w:tcPr>
            <w:tcW w:type="dxa" w:w="4536"/>
            <w:vAlign w:val="center"/>
          </w:tcPr>
          <w:p>
            <w:pPr>
              <w:spacing w:after="0" w:before="0"/>
            </w:pPr>
            <w:r/>
            <w:r>
              <w:rPr>
                <w:rFonts w:ascii="Arial" w:hAnsi="Arial"/>
                <w:b w:val="0"/>
                <w:sz w:val="14"/>
              </w:rPr>
              <w:t>Confirm scope, SLAs/KPIs, obligations, security/privacy terms, incident notifications, audit rights, insurance, subcontracting, renewal, termination, and exit requirements as applicable.</w:t>
            </w:r>
          </w:p>
        </w:tc>
        <w:tc>
          <w:tcPr>
            <w:tcW w:type="dxa" w:w="1699"/>
            <w:vAlign w:val="center"/>
          </w:tcPr>
          <w:p>
            <w:pPr>
              <w:spacing w:after="0" w:before="0"/>
            </w:pPr>
            <w:r/>
            <w:r>
              <w:rPr>
                <w:rFonts w:ascii="Arial" w:hAnsi="Arial"/>
                <w:b w:val="0"/>
                <w:sz w:val="14"/>
              </w:rPr>
              <w:t>Legal / procurement</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18</w:t>
            </w:r>
          </w:p>
        </w:tc>
        <w:tc>
          <w:tcPr>
            <w:tcW w:type="dxa" w:w="2059"/>
            <w:vAlign w:val="center"/>
          </w:tcPr>
          <w:p>
            <w:pPr>
              <w:spacing w:after="0" w:before="0"/>
            </w:pPr>
            <w:r/>
            <w:r>
              <w:rPr>
                <w:rFonts w:ascii="Arial" w:hAnsi="Arial"/>
                <w:b/>
                <w:sz w:val="14"/>
              </w:rPr>
              <w:t>Complete procurement and vendor-master setup</w:t>
            </w:r>
          </w:p>
        </w:tc>
        <w:tc>
          <w:tcPr>
            <w:tcW w:type="dxa" w:w="4536"/>
            <w:vAlign w:val="center"/>
          </w:tcPr>
          <w:p>
            <w:pPr>
              <w:spacing w:after="0" w:before="0"/>
            </w:pPr>
            <w:r/>
            <w:r>
              <w:rPr>
                <w:rFonts w:ascii="Arial" w:hAnsi="Arial"/>
                <w:b w:val="0"/>
                <w:sz w:val="14"/>
              </w:rPr>
              <w:t>Confirm supplier record, tax/payment details, purchase-order route, financial controls, and segregation of duties.</w:t>
            </w:r>
          </w:p>
        </w:tc>
        <w:tc>
          <w:tcPr>
            <w:tcW w:type="dxa" w:w="1699"/>
            <w:vAlign w:val="center"/>
          </w:tcPr>
          <w:p>
            <w:pPr>
              <w:spacing w:after="0" w:before="0"/>
            </w:pPr>
            <w:r/>
            <w:r>
              <w:rPr>
                <w:rFonts w:ascii="Arial" w:hAnsi="Arial"/>
                <w:b w:val="0"/>
                <w:sz w:val="14"/>
              </w:rPr>
              <w:t>Procurement / finance</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19</w:t>
            </w:r>
          </w:p>
        </w:tc>
        <w:tc>
          <w:tcPr>
            <w:tcW w:type="dxa" w:w="2059"/>
            <w:vAlign w:val="center"/>
          </w:tcPr>
          <w:p>
            <w:pPr>
              <w:spacing w:after="0" w:before="0"/>
            </w:pPr>
            <w:r/>
            <w:r>
              <w:rPr>
                <w:rFonts w:ascii="Arial" w:hAnsi="Arial"/>
                <w:b/>
                <w:sz w:val="14"/>
              </w:rPr>
              <w:t>Record approvals and contractual obligations</w:t>
            </w:r>
          </w:p>
        </w:tc>
        <w:tc>
          <w:tcPr>
            <w:tcW w:type="dxa" w:w="4536"/>
            <w:vAlign w:val="center"/>
          </w:tcPr>
          <w:p>
            <w:pPr>
              <w:spacing w:after="0" w:before="0"/>
            </w:pPr>
            <w:r/>
            <w:r>
              <w:rPr>
                <w:rFonts w:ascii="Arial" w:hAnsi="Arial"/>
                <w:b w:val="0"/>
                <w:sz w:val="14"/>
              </w:rPr>
              <w:t>Capture approval evidence, signatories, key dates, obligations, deliverables, owners, notice periods, and renewal milestones.</w:t>
            </w:r>
          </w:p>
        </w:tc>
        <w:tc>
          <w:tcPr>
            <w:tcW w:type="dxa" w:w="1699"/>
            <w:vAlign w:val="center"/>
          </w:tcPr>
          <w:p>
            <w:pPr>
              <w:spacing w:after="0" w:before="0"/>
            </w:pPr>
            <w:r/>
            <w:r>
              <w:rPr>
                <w:rFonts w:ascii="Arial" w:hAnsi="Arial"/>
                <w:b w:val="0"/>
                <w:sz w:val="14"/>
              </w:rPr>
              <w:t>Contract owner / vendor manager</w:t>
            </w:r>
          </w:p>
        </w:tc>
        <w:tc>
          <w:tcPr>
            <w:tcW w:type="dxa" w:w="1800"/>
            <w:vAlign w:val="center"/>
          </w:tcPr>
          <w:p>
            <w:pPr>
              <w:spacing w:after="0" w:before="0"/>
            </w:pPr>
            <w:r/>
            <w:r>
              <w:rPr>
                <w:rFonts w:ascii="Arial" w:hAnsi="Arial"/>
                <w:b w:val="0"/>
                <w:sz w:val="14"/>
              </w:rPr>
              <w:t>Status: __________</w:t>
              <w:br/>
              <w:t>Date: __________</w:t>
              <w:br/>
              <w:t>Notes: __________</w:t>
            </w:r>
          </w:p>
        </w:tc>
      </w:tr>
    </w:tbl>
    <w:p>
      <w:pPr>
        <w:pStyle w:val="Heading1"/>
      </w:pPr>
      <w:r>
        <w:t>Phase 4: Operational readiness</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547"/>
            <w:vAlign w:val="center"/>
            <w:shd w:fill="0069B8"/>
          </w:tcPr>
          <w:p>
            <w:pPr>
              <w:spacing w:after="0" w:before="0"/>
            </w:pPr>
            <w:r/>
            <w:r>
              <w:rPr>
                <w:rFonts w:ascii="Arial" w:hAnsi="Arial"/>
                <w:b/>
                <w:color w:val="FFFFFF"/>
                <w:sz w:val="14"/>
              </w:rPr>
              <w:t>Done</w:t>
            </w:r>
          </w:p>
        </w:tc>
        <w:tc>
          <w:tcPr>
            <w:tcW w:type="dxa" w:w="547"/>
            <w:vAlign w:val="center"/>
            <w:shd w:fill="0069B8"/>
          </w:tcPr>
          <w:p>
            <w:pPr>
              <w:spacing w:after="0" w:before="0"/>
            </w:pPr>
            <w:r/>
            <w:r>
              <w:rPr>
                <w:rFonts w:ascii="Arial" w:hAnsi="Arial"/>
                <w:b/>
                <w:color w:val="FFFFFF"/>
                <w:sz w:val="14"/>
              </w:rPr>
              <w:t>Step</w:t>
            </w:r>
          </w:p>
        </w:tc>
        <w:tc>
          <w:tcPr>
            <w:tcW w:type="dxa" w:w="2059"/>
            <w:vAlign w:val="center"/>
            <w:shd w:fill="0069B8"/>
          </w:tcPr>
          <w:p>
            <w:pPr>
              <w:spacing w:after="0" w:before="0"/>
            </w:pPr>
            <w:r/>
            <w:r>
              <w:rPr>
                <w:rFonts w:ascii="Arial" w:hAnsi="Arial"/>
                <w:b/>
                <w:color w:val="FFFFFF"/>
                <w:sz w:val="14"/>
              </w:rPr>
              <w:t>Action</w:t>
            </w:r>
          </w:p>
        </w:tc>
        <w:tc>
          <w:tcPr>
            <w:tcW w:type="dxa" w:w="4536"/>
            <w:vAlign w:val="center"/>
            <w:shd w:fill="0069B8"/>
          </w:tcPr>
          <w:p>
            <w:pPr>
              <w:spacing w:after="0" w:before="0"/>
            </w:pPr>
            <w:r/>
            <w:r>
              <w:rPr>
                <w:rFonts w:ascii="Arial" w:hAnsi="Arial"/>
                <w:b/>
                <w:color w:val="FFFFFF"/>
                <w:sz w:val="14"/>
              </w:rPr>
              <w:t>What to verify / evidence</w:t>
            </w:r>
          </w:p>
        </w:tc>
        <w:tc>
          <w:tcPr>
            <w:tcW w:type="dxa" w:w="1699"/>
            <w:vAlign w:val="center"/>
            <w:shd w:fill="0069B8"/>
          </w:tcPr>
          <w:p>
            <w:pPr>
              <w:spacing w:after="0" w:before="0"/>
            </w:pPr>
            <w:r/>
            <w:r>
              <w:rPr>
                <w:rFonts w:ascii="Arial" w:hAnsi="Arial"/>
                <w:b/>
                <w:color w:val="FFFFFF"/>
                <w:sz w:val="14"/>
              </w:rPr>
              <w:t>Suggested owner</w:t>
            </w:r>
          </w:p>
        </w:tc>
        <w:tc>
          <w:tcPr>
            <w:tcW w:type="dxa" w:w="1800"/>
            <w:vAlign w:val="center"/>
            <w:shd w:fill="0069B8"/>
          </w:tcPr>
          <w:p>
            <w:pPr>
              <w:spacing w:after="0" w:before="0"/>
            </w:pPr>
            <w:r/>
            <w:r>
              <w:rPr>
                <w:rFonts w:ascii="Arial" w:hAnsi="Arial"/>
                <w:b/>
                <w:color w:val="FFFFFF"/>
                <w:sz w:val="14"/>
              </w:rPr>
              <w:t>Status / notes</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20</w:t>
            </w:r>
          </w:p>
        </w:tc>
        <w:tc>
          <w:tcPr>
            <w:tcW w:type="dxa" w:w="2059"/>
            <w:vAlign w:val="center"/>
          </w:tcPr>
          <w:p>
            <w:pPr>
              <w:spacing w:after="0" w:before="0"/>
            </w:pPr>
            <w:r/>
            <w:r>
              <w:rPr>
                <w:rFonts w:ascii="Arial" w:hAnsi="Arial"/>
                <w:b/>
                <w:sz w:val="14"/>
              </w:rPr>
              <w:t>Confirm service contacts and escalation paths</w:t>
            </w:r>
          </w:p>
        </w:tc>
        <w:tc>
          <w:tcPr>
            <w:tcW w:type="dxa" w:w="4536"/>
            <w:vAlign w:val="center"/>
          </w:tcPr>
          <w:p>
            <w:pPr>
              <w:spacing w:after="0" w:before="0"/>
            </w:pPr>
            <w:r/>
            <w:r>
              <w:rPr>
                <w:rFonts w:ascii="Arial" w:hAnsi="Arial"/>
                <w:b w:val="0"/>
                <w:sz w:val="14"/>
              </w:rPr>
              <w:t>Record operational, executive, security, privacy, incident, and after-hours contacts as appropriate.</w:t>
            </w:r>
          </w:p>
        </w:tc>
        <w:tc>
          <w:tcPr>
            <w:tcW w:type="dxa" w:w="1699"/>
            <w:vAlign w:val="center"/>
          </w:tcPr>
          <w:p>
            <w:pPr>
              <w:spacing w:after="0" w:before="0"/>
            </w:pPr>
            <w:r/>
            <w:r>
              <w:rPr>
                <w:rFonts w:ascii="Arial" w:hAnsi="Arial"/>
                <w:b w:val="0"/>
                <w:sz w:val="14"/>
              </w:rPr>
              <w:t>Vendor manager / service owner</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21</w:t>
            </w:r>
          </w:p>
        </w:tc>
        <w:tc>
          <w:tcPr>
            <w:tcW w:type="dxa" w:w="2059"/>
            <w:vAlign w:val="center"/>
          </w:tcPr>
          <w:p>
            <w:pPr>
              <w:spacing w:after="0" w:before="0"/>
            </w:pPr>
            <w:r/>
            <w:r>
              <w:rPr>
                <w:rFonts w:ascii="Arial" w:hAnsi="Arial"/>
                <w:b/>
                <w:sz w:val="14"/>
              </w:rPr>
              <w:t>Authorize and provision access securely</w:t>
            </w:r>
          </w:p>
        </w:tc>
        <w:tc>
          <w:tcPr>
            <w:tcW w:type="dxa" w:w="4536"/>
            <w:vAlign w:val="center"/>
          </w:tcPr>
          <w:p>
            <w:pPr>
              <w:spacing w:after="0" w:before="0"/>
            </w:pPr>
            <w:r/>
            <w:r>
              <w:rPr>
                <w:rFonts w:ascii="Arial" w:hAnsi="Arial"/>
                <w:b w:val="0"/>
                <w:sz w:val="14"/>
              </w:rPr>
              <w:t>Use approved access requests, least privilege, MFA where required, time limits, separation of duties, and access logging.</w:t>
            </w:r>
          </w:p>
        </w:tc>
        <w:tc>
          <w:tcPr>
            <w:tcW w:type="dxa" w:w="1699"/>
            <w:vAlign w:val="center"/>
          </w:tcPr>
          <w:p>
            <w:pPr>
              <w:spacing w:after="0" w:before="0"/>
            </w:pPr>
            <w:r/>
            <w:r>
              <w:rPr>
                <w:rFonts w:ascii="Arial" w:hAnsi="Arial"/>
                <w:b w:val="0"/>
                <w:sz w:val="14"/>
              </w:rPr>
              <w:t>IT / information security</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22</w:t>
            </w:r>
          </w:p>
        </w:tc>
        <w:tc>
          <w:tcPr>
            <w:tcW w:type="dxa" w:w="2059"/>
            <w:vAlign w:val="center"/>
          </w:tcPr>
          <w:p>
            <w:pPr>
              <w:spacing w:after="0" w:before="0"/>
            </w:pPr>
            <w:r/>
            <w:r>
              <w:rPr>
                <w:rFonts w:ascii="Arial" w:hAnsi="Arial"/>
                <w:b/>
                <w:sz w:val="14"/>
              </w:rPr>
              <w:t>Complete required onboarding and awareness</w:t>
            </w:r>
          </w:p>
        </w:tc>
        <w:tc>
          <w:tcPr>
            <w:tcW w:type="dxa" w:w="4536"/>
            <w:vAlign w:val="center"/>
          </w:tcPr>
          <w:p>
            <w:pPr>
              <w:spacing w:after="0" w:before="0"/>
            </w:pPr>
            <w:r/>
            <w:r>
              <w:rPr>
                <w:rFonts w:ascii="Arial" w:hAnsi="Arial"/>
                <w:b w:val="0"/>
                <w:sz w:val="14"/>
              </w:rPr>
              <w:t>Provide relevant security, privacy, compliance, site, safety, and operational training or briefings.</w:t>
            </w:r>
          </w:p>
        </w:tc>
        <w:tc>
          <w:tcPr>
            <w:tcW w:type="dxa" w:w="1699"/>
            <w:vAlign w:val="center"/>
          </w:tcPr>
          <w:p>
            <w:pPr>
              <w:spacing w:after="0" w:before="0"/>
            </w:pPr>
            <w:r/>
            <w:r>
              <w:rPr>
                <w:rFonts w:ascii="Arial" w:hAnsi="Arial"/>
                <w:b w:val="0"/>
                <w:sz w:val="14"/>
              </w:rPr>
              <w:t>Business owner / control owners</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23</w:t>
            </w:r>
          </w:p>
        </w:tc>
        <w:tc>
          <w:tcPr>
            <w:tcW w:type="dxa" w:w="2059"/>
            <w:vAlign w:val="center"/>
          </w:tcPr>
          <w:p>
            <w:pPr>
              <w:spacing w:after="0" w:before="0"/>
            </w:pPr>
            <w:r/>
            <w:r>
              <w:rPr>
                <w:rFonts w:ascii="Arial" w:hAnsi="Arial"/>
                <w:b/>
                <w:sz w:val="14"/>
              </w:rPr>
              <w:t>Validate integrations and information flows</w:t>
            </w:r>
          </w:p>
        </w:tc>
        <w:tc>
          <w:tcPr>
            <w:tcW w:type="dxa" w:w="4536"/>
            <w:vAlign w:val="center"/>
          </w:tcPr>
          <w:p>
            <w:pPr>
              <w:spacing w:after="0" w:before="0"/>
            </w:pPr>
            <w:r/>
            <w:r>
              <w:rPr>
                <w:rFonts w:ascii="Arial" w:hAnsi="Arial"/>
                <w:b w:val="0"/>
                <w:sz w:val="14"/>
              </w:rPr>
              <w:t>Review system connections, data exchange, API/service accounts, logging, records handling, and technical readiness before activation.</w:t>
            </w:r>
          </w:p>
        </w:tc>
        <w:tc>
          <w:tcPr>
            <w:tcW w:type="dxa" w:w="1699"/>
            <w:vAlign w:val="center"/>
          </w:tcPr>
          <w:p>
            <w:pPr>
              <w:spacing w:after="0" w:before="0"/>
            </w:pPr>
            <w:r/>
            <w:r>
              <w:rPr>
                <w:rFonts w:ascii="Arial" w:hAnsi="Arial"/>
                <w:b w:val="0"/>
                <w:sz w:val="14"/>
              </w:rPr>
              <w:t>IT / security / data owner</w:t>
            </w:r>
          </w:p>
        </w:tc>
        <w:tc>
          <w:tcPr>
            <w:tcW w:type="dxa" w:w="1800"/>
            <w:vAlign w:val="center"/>
          </w:tcPr>
          <w:p>
            <w:pPr>
              <w:spacing w:after="0" w:before="0"/>
            </w:pPr>
            <w:r/>
            <w:r>
              <w:rPr>
                <w:rFonts w:ascii="Arial" w:hAnsi="Arial"/>
                <w:b w:val="0"/>
                <w:sz w:val="14"/>
              </w:rPr>
              <w:t>Status: __________</w:t>
              <w:br/>
              <w:t>Date: __________</w:t>
              <w:br/>
              <w:t>Notes: __________</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24</w:t>
            </w:r>
          </w:p>
        </w:tc>
        <w:tc>
          <w:tcPr>
            <w:tcW w:type="dxa" w:w="2059"/>
            <w:vAlign w:val="center"/>
          </w:tcPr>
          <w:p>
            <w:pPr>
              <w:spacing w:after="0" w:before="0"/>
            </w:pPr>
            <w:r/>
            <w:r>
              <w:rPr>
                <w:rFonts w:ascii="Arial" w:hAnsi="Arial"/>
                <w:b/>
                <w:sz w:val="14"/>
              </w:rPr>
              <w:t>Define service measures and monitoring</w:t>
            </w:r>
          </w:p>
        </w:tc>
        <w:tc>
          <w:tcPr>
            <w:tcW w:type="dxa" w:w="4536"/>
            <w:vAlign w:val="center"/>
          </w:tcPr>
          <w:p>
            <w:pPr>
              <w:spacing w:after="0" w:before="0"/>
            </w:pPr>
            <w:r/>
            <w:r>
              <w:rPr>
                <w:rFonts w:ascii="Arial" w:hAnsi="Arial"/>
                <w:b w:val="0"/>
                <w:sz w:val="14"/>
              </w:rPr>
              <w:t>Set SLA/KPI/KRI targets, reporting cadence, performance reviews, evidence requirements, alerts, issue handling, and escalation thresholds.</w:t>
            </w:r>
          </w:p>
        </w:tc>
        <w:tc>
          <w:tcPr>
            <w:tcW w:type="dxa" w:w="1699"/>
            <w:vAlign w:val="center"/>
          </w:tcPr>
          <w:p>
            <w:pPr>
              <w:spacing w:after="0" w:before="0"/>
            </w:pPr>
            <w:r/>
            <w:r>
              <w:rPr>
                <w:rFonts w:ascii="Arial" w:hAnsi="Arial"/>
                <w:b w:val="0"/>
                <w:sz w:val="14"/>
              </w:rPr>
              <w:t>Vendor manager / TPRM</w:t>
            </w:r>
          </w:p>
        </w:tc>
        <w:tc>
          <w:tcPr>
            <w:tcW w:type="dxa" w:w="1800"/>
            <w:vAlign w:val="center"/>
          </w:tcPr>
          <w:p>
            <w:pPr>
              <w:spacing w:after="0" w:before="0"/>
            </w:pPr>
            <w:r/>
            <w:r>
              <w:rPr>
                <w:rFonts w:ascii="Arial" w:hAnsi="Arial"/>
                <w:b w:val="0"/>
                <w:sz w:val="14"/>
              </w:rPr>
              <w:t>Status: __________</w:t>
              <w:br/>
              <w:t>Date: __________</w:t>
              <w:br/>
              <w:t>Notes: __________</w:t>
            </w:r>
          </w:p>
        </w:tc>
      </w:tr>
    </w:tbl>
    <w:p>
      <w:pPr>
        <w:pStyle w:val="Heading1"/>
      </w:pPr>
      <w:r>
        <w:t>Phase 5: Go-live and transition to ongoing governance</w:t>
      </w:r>
    </w:p>
    <w:tbl>
      <w:tblPr>
        <w:tblStyle w:val="TableGrid"/>
        <w:tblW w:type="auto" w:w="0"/>
        <w:jc w:val="center"/>
        <w:tblLook w:firstColumn="1" w:firstRow="1" w:lastColumn="0" w:lastRow="0" w:noHBand="0" w:noVBand="1" w:val="04A0"/>
      </w:tblPr>
      <w:tblGrid>
        <w:gridCol w:w="1776"/>
        <w:gridCol w:w="1776"/>
        <w:gridCol w:w="1776"/>
        <w:gridCol w:w="1776"/>
        <w:gridCol w:w="1776"/>
        <w:gridCol w:w="1776"/>
      </w:tblGrid>
      <w:tr>
        <w:tc>
          <w:tcPr>
            <w:tcW w:type="dxa" w:w="547"/>
            <w:vAlign w:val="center"/>
            <w:shd w:fill="0069B8"/>
          </w:tcPr>
          <w:p>
            <w:pPr>
              <w:spacing w:after="0" w:before="0"/>
            </w:pPr>
            <w:r/>
            <w:r>
              <w:rPr>
                <w:rFonts w:ascii="Arial" w:hAnsi="Arial"/>
                <w:b/>
                <w:color w:val="FFFFFF"/>
                <w:sz w:val="14"/>
              </w:rPr>
              <w:t>Done</w:t>
            </w:r>
          </w:p>
        </w:tc>
        <w:tc>
          <w:tcPr>
            <w:tcW w:type="dxa" w:w="547"/>
            <w:vAlign w:val="center"/>
            <w:shd w:fill="0069B8"/>
          </w:tcPr>
          <w:p>
            <w:pPr>
              <w:spacing w:after="0" w:before="0"/>
            </w:pPr>
            <w:r/>
            <w:r>
              <w:rPr>
                <w:rFonts w:ascii="Arial" w:hAnsi="Arial"/>
                <w:b/>
                <w:color w:val="FFFFFF"/>
                <w:sz w:val="14"/>
              </w:rPr>
              <w:t>Step</w:t>
            </w:r>
          </w:p>
        </w:tc>
        <w:tc>
          <w:tcPr>
            <w:tcW w:type="dxa" w:w="2059"/>
            <w:vAlign w:val="center"/>
            <w:shd w:fill="0069B8"/>
          </w:tcPr>
          <w:p>
            <w:pPr>
              <w:spacing w:after="0" w:before="0"/>
            </w:pPr>
            <w:r/>
            <w:r>
              <w:rPr>
                <w:rFonts w:ascii="Arial" w:hAnsi="Arial"/>
                <w:b/>
                <w:color w:val="FFFFFF"/>
                <w:sz w:val="14"/>
              </w:rPr>
              <w:t>Action</w:t>
            </w:r>
          </w:p>
        </w:tc>
        <w:tc>
          <w:tcPr>
            <w:tcW w:type="dxa" w:w="4536"/>
            <w:vAlign w:val="center"/>
            <w:shd w:fill="0069B8"/>
          </w:tcPr>
          <w:p>
            <w:pPr>
              <w:spacing w:after="0" w:before="0"/>
            </w:pPr>
            <w:r/>
            <w:r>
              <w:rPr>
                <w:rFonts w:ascii="Arial" w:hAnsi="Arial"/>
                <w:b/>
                <w:color w:val="FFFFFF"/>
                <w:sz w:val="14"/>
              </w:rPr>
              <w:t>What to verify / evidence</w:t>
            </w:r>
          </w:p>
        </w:tc>
        <w:tc>
          <w:tcPr>
            <w:tcW w:type="dxa" w:w="1699"/>
            <w:vAlign w:val="center"/>
            <w:shd w:fill="0069B8"/>
          </w:tcPr>
          <w:p>
            <w:pPr>
              <w:spacing w:after="0" w:before="0"/>
            </w:pPr>
            <w:r/>
            <w:r>
              <w:rPr>
                <w:rFonts w:ascii="Arial" w:hAnsi="Arial"/>
                <w:b/>
                <w:color w:val="FFFFFF"/>
                <w:sz w:val="14"/>
              </w:rPr>
              <w:t>Suggested owner</w:t>
            </w:r>
          </w:p>
        </w:tc>
        <w:tc>
          <w:tcPr>
            <w:tcW w:type="dxa" w:w="1800"/>
            <w:vAlign w:val="center"/>
            <w:shd w:fill="0069B8"/>
          </w:tcPr>
          <w:p>
            <w:pPr>
              <w:spacing w:after="0" w:before="0"/>
            </w:pPr>
            <w:r/>
            <w:r>
              <w:rPr>
                <w:rFonts w:ascii="Arial" w:hAnsi="Arial"/>
                <w:b/>
                <w:color w:val="FFFFFF"/>
                <w:sz w:val="14"/>
              </w:rPr>
              <w:t>Status / notes</w:t>
            </w:r>
          </w:p>
        </w:tc>
      </w:tr>
      <w:tr>
        <w:tc>
          <w:tcPr>
            <w:tcW w:type="dxa" w:w="547"/>
            <w:vAlign w:val="center"/>
          </w:tcPr>
          <w:p>
            <w:pPr>
              <w:spacing w:after="0" w:before="0"/>
            </w:pPr>
            <w:r/>
            <w:r>
              <w:rPr>
                <w:rFonts w:ascii="Arial" w:hAnsi="Arial"/>
                <w:b/>
                <w:sz w:val="20"/>
              </w:rPr>
              <w:t>☐</w:t>
            </w:r>
          </w:p>
        </w:tc>
        <w:tc>
          <w:tcPr>
            <w:tcW w:type="dxa" w:w="547"/>
            <w:vAlign w:val="center"/>
          </w:tcPr>
          <w:p>
            <w:pPr>
              <w:spacing w:after="0" w:before="0"/>
            </w:pPr>
            <w:r/>
            <w:r>
              <w:rPr>
                <w:rFonts w:ascii="Arial" w:hAnsi="Arial"/>
                <w:b/>
                <w:color w:val="0069B8"/>
                <w:sz w:val="14"/>
              </w:rPr>
              <w:t>25</w:t>
            </w:r>
          </w:p>
        </w:tc>
        <w:tc>
          <w:tcPr>
            <w:tcW w:type="dxa" w:w="2059"/>
            <w:vAlign w:val="center"/>
          </w:tcPr>
          <w:p>
            <w:pPr>
              <w:spacing w:after="0" w:before="0"/>
            </w:pPr>
            <w:r/>
            <w:r>
              <w:rPr>
                <w:rFonts w:ascii="Arial" w:hAnsi="Arial"/>
                <w:b/>
                <w:sz w:val="14"/>
              </w:rPr>
              <w:t>Complete the go-live gate and schedule review</w:t>
            </w:r>
          </w:p>
        </w:tc>
        <w:tc>
          <w:tcPr>
            <w:tcW w:type="dxa" w:w="4536"/>
            <w:vAlign w:val="center"/>
          </w:tcPr>
          <w:p>
            <w:pPr>
              <w:spacing w:after="0" w:before="0"/>
            </w:pPr>
            <w:r/>
            <w:r>
              <w:rPr>
                <w:rFonts w:ascii="Arial" w:hAnsi="Arial"/>
                <w:b w:val="0"/>
                <w:sz w:val="14"/>
              </w:rPr>
              <w:t>Confirm required approvals, contract execution, critical controls, open conditions, access, contacts, monitoring, and exit planning. Record go-live approval and next review date.</w:t>
            </w:r>
          </w:p>
        </w:tc>
        <w:tc>
          <w:tcPr>
            <w:tcW w:type="dxa" w:w="1699"/>
            <w:vAlign w:val="center"/>
          </w:tcPr>
          <w:p>
            <w:pPr>
              <w:spacing w:after="0" w:before="0"/>
            </w:pPr>
            <w:r/>
            <w:r>
              <w:rPr>
                <w:rFonts w:ascii="Arial" w:hAnsi="Arial"/>
                <w:b w:val="0"/>
                <w:sz w:val="14"/>
              </w:rPr>
              <w:t>Business owner / authorized approver</w:t>
            </w:r>
          </w:p>
        </w:tc>
        <w:tc>
          <w:tcPr>
            <w:tcW w:type="dxa" w:w="1800"/>
            <w:vAlign w:val="center"/>
          </w:tcPr>
          <w:p>
            <w:pPr>
              <w:spacing w:after="0" w:before="0"/>
            </w:pPr>
            <w:r/>
            <w:r>
              <w:rPr>
                <w:rFonts w:ascii="Arial" w:hAnsi="Arial"/>
                <w:b w:val="0"/>
                <w:sz w:val="14"/>
              </w:rPr>
              <w:t>Status: __________</w:t>
              <w:br/>
              <w:t>Date: __________</w:t>
              <w:br/>
              <w:t>Notes: __________</w:t>
            </w:r>
          </w:p>
        </w:tc>
      </w:tr>
    </w:tbl>
    <w:p>
      <w:pPr>
        <w:pStyle w:val="Heading1"/>
      </w:pPr>
      <w:r>
        <w:t>Final go-live approval</w:t>
      </w:r>
    </w:p>
    <w:tbl>
      <w:tblPr>
        <w:tblStyle w:val="TableGrid"/>
        <w:tblW w:type="auto" w:w="0"/>
        <w:tblLook w:firstColumn="1" w:firstRow="1" w:lastColumn="0" w:lastRow="0" w:noHBand="0" w:noVBand="1" w:val="04A0"/>
      </w:tblPr>
      <w:tblGrid>
        <w:gridCol w:w="2664"/>
        <w:gridCol w:w="2664"/>
        <w:gridCol w:w="2664"/>
        <w:gridCol w:w="2664"/>
      </w:tblGrid>
      <w:tr>
        <w:tc>
          <w:tcPr>
            <w:tcW w:type="dxa" w:w="2664"/>
            <w:vAlign w:val="center"/>
            <w:shd w:fill="EAF3FA"/>
          </w:tcPr>
          <w:p>
            <w:pPr>
              <w:spacing w:after="0" w:before="0"/>
            </w:pPr>
            <w:r/>
            <w:r>
              <w:rPr>
                <w:rFonts w:ascii="Arial" w:hAnsi="Arial"/>
                <w:b/>
                <w:color w:val="0069B8"/>
                <w:sz w:val="16"/>
              </w:rPr>
              <w:t>Decision</w:t>
            </w:r>
          </w:p>
        </w:tc>
        <w:tc>
          <w:tcPr>
            <w:tcW w:type="dxa" w:w="2664"/>
            <w:vAlign w:val="center"/>
          </w:tcPr>
          <w:p>
            <w:pPr>
              <w:spacing w:after="0" w:before="0"/>
            </w:pPr>
            <w:r/>
            <w:r>
              <w:rPr>
                <w:rFonts w:ascii="Arial" w:hAnsi="Arial"/>
                <w:b w:val="0"/>
                <w:sz w:val="16"/>
              </w:rPr>
              <w:t>[Approve / Approve with conditions / Defer / Reject]</w:t>
            </w:r>
          </w:p>
        </w:tc>
        <w:tc>
          <w:tcPr>
            <w:tcW w:type="dxa" w:w="2664"/>
            <w:vAlign w:val="center"/>
            <w:shd w:fill="EAF3FA"/>
          </w:tcPr>
          <w:p>
            <w:pPr>
              <w:spacing w:after="0" w:before="0"/>
            </w:pPr>
            <w:r/>
            <w:r>
              <w:rPr>
                <w:rFonts w:ascii="Arial" w:hAnsi="Arial"/>
                <w:b/>
                <w:color w:val="0069B8"/>
                <w:sz w:val="16"/>
              </w:rPr>
              <w:t>Decision date</w:t>
            </w:r>
          </w:p>
        </w:tc>
        <w:tc>
          <w:tcPr>
            <w:tcW w:type="dxa" w:w="2664"/>
            <w:vAlign w:val="center"/>
          </w:tcPr>
          <w:p>
            <w:pPr>
              <w:spacing w:after="0" w:before="0"/>
            </w:pPr>
            <w:r/>
            <w:r>
              <w:rPr>
                <w:rFonts w:ascii="Arial" w:hAnsi="Arial"/>
                <w:b w:val="0"/>
                <w:sz w:val="16"/>
              </w:rPr>
              <w:t>[YYYY-MM-DD]</w:t>
            </w:r>
          </w:p>
        </w:tc>
      </w:tr>
      <w:tr>
        <w:tc>
          <w:tcPr>
            <w:tcW w:type="dxa" w:w="2664"/>
            <w:vAlign w:val="center"/>
            <w:shd w:fill="EAF3FA"/>
          </w:tcPr>
          <w:p>
            <w:pPr>
              <w:spacing w:after="0" w:before="0"/>
            </w:pPr>
            <w:r/>
            <w:r>
              <w:rPr>
                <w:rFonts w:ascii="Arial" w:hAnsi="Arial"/>
                <w:b/>
                <w:color w:val="0069B8"/>
                <w:sz w:val="16"/>
              </w:rPr>
              <w:t>Approver name / role</w:t>
            </w:r>
          </w:p>
        </w:tc>
        <w:tc>
          <w:tcPr>
            <w:tcW w:type="dxa" w:w="2664"/>
            <w:vAlign w:val="center"/>
          </w:tcPr>
          <w:p>
            <w:pPr>
              <w:spacing w:after="0" w:before="0"/>
            </w:pPr>
            <w:r/>
            <w:r>
              <w:rPr>
                <w:rFonts w:ascii="Arial" w:hAnsi="Arial"/>
                <w:b w:val="0"/>
                <w:sz w:val="16"/>
              </w:rPr>
              <w:t>[Enter details]</w:t>
            </w:r>
          </w:p>
        </w:tc>
        <w:tc>
          <w:tcPr>
            <w:tcW w:type="dxa" w:w="2664"/>
            <w:vAlign w:val="center"/>
            <w:shd w:fill="EAF3FA"/>
          </w:tcPr>
          <w:p>
            <w:pPr>
              <w:spacing w:after="0" w:before="0"/>
            </w:pPr>
            <w:r/>
            <w:r>
              <w:rPr>
                <w:rFonts w:ascii="Arial" w:hAnsi="Arial"/>
                <w:b/>
                <w:color w:val="0069B8"/>
                <w:sz w:val="16"/>
              </w:rPr>
              <w:t>Outstanding conditions</w:t>
            </w:r>
          </w:p>
        </w:tc>
        <w:tc>
          <w:tcPr>
            <w:tcW w:type="dxa" w:w="2664"/>
            <w:vAlign w:val="center"/>
          </w:tcPr>
          <w:p>
            <w:pPr>
              <w:spacing w:after="0" w:before="0"/>
            </w:pPr>
            <w:r/>
            <w:r>
              <w:rPr>
                <w:rFonts w:ascii="Arial" w:hAnsi="Arial"/>
                <w:b w:val="0"/>
                <w:sz w:val="16"/>
              </w:rPr>
              <w:t>[None or list]</w:t>
            </w:r>
          </w:p>
        </w:tc>
      </w:tr>
      <w:tr>
        <w:tc>
          <w:tcPr>
            <w:tcW w:type="dxa" w:w="2664"/>
            <w:vAlign w:val="center"/>
            <w:shd w:fill="EAF3FA"/>
          </w:tcPr>
          <w:p>
            <w:pPr>
              <w:spacing w:after="0" w:before="0"/>
            </w:pPr>
            <w:r/>
            <w:r>
              <w:rPr>
                <w:rFonts w:ascii="Arial" w:hAnsi="Arial"/>
                <w:b/>
                <w:color w:val="0069B8"/>
                <w:sz w:val="16"/>
              </w:rPr>
              <w:t>Next review date</w:t>
            </w:r>
          </w:p>
        </w:tc>
        <w:tc>
          <w:tcPr>
            <w:tcW w:type="dxa" w:w="2664"/>
            <w:vAlign w:val="center"/>
          </w:tcPr>
          <w:p>
            <w:pPr>
              <w:spacing w:after="0" w:before="0"/>
            </w:pPr>
            <w:r/>
            <w:r>
              <w:rPr>
                <w:rFonts w:ascii="Arial" w:hAnsi="Arial"/>
                <w:b w:val="0"/>
                <w:sz w:val="16"/>
              </w:rPr>
              <w:t>[YYYY-MM-DD]</w:t>
            </w:r>
          </w:p>
        </w:tc>
        <w:tc>
          <w:tcPr>
            <w:tcW w:type="dxa" w:w="2664"/>
            <w:vAlign w:val="center"/>
            <w:shd w:fill="EAF3FA"/>
          </w:tcPr>
          <w:p>
            <w:pPr>
              <w:spacing w:after="0" w:before="0"/>
            </w:pPr>
            <w:r/>
            <w:r>
              <w:rPr>
                <w:rFonts w:ascii="Arial" w:hAnsi="Arial"/>
                <w:b/>
                <w:color w:val="0069B8"/>
                <w:sz w:val="16"/>
              </w:rPr>
              <w:t>Monitoring owner</w:t>
            </w:r>
          </w:p>
        </w:tc>
        <w:tc>
          <w:tcPr>
            <w:tcW w:type="dxa" w:w="2664"/>
            <w:vAlign w:val="center"/>
          </w:tcPr>
          <w:p>
            <w:pPr>
              <w:spacing w:after="0" w:before="0"/>
            </w:pPr>
            <w:r/>
            <w:r>
              <w:rPr>
                <w:rFonts w:ascii="Arial" w:hAnsi="Arial"/>
                <w:b w:val="0"/>
                <w:sz w:val="16"/>
              </w:rPr>
              <w:t>[Name / role]</w:t>
            </w:r>
          </w:p>
        </w:tc>
      </w:tr>
    </w:tbl>
    <w:p>
      <w:pPr>
        <w:pStyle w:val="Heading1"/>
      </w:pPr>
      <w:r>
        <w:t>After onboarding: move into ongoing governance</w:t>
      </w:r>
    </w:p>
    <w:p>
      <w:r>
        <w:t>Record the supplier in the approved inventory; activate the agreed monitoring cadence; track SLAs, KPIs/KRIs and contractual obligations; keep certificates and renewal dates current; track issues and remediation; and reassess when material changes or adverse events occur.</w:t>
      </w:r>
    </w:p>
    <w:p>
      <w:pPr>
        <w:pStyle w:val="Heading1"/>
      </w:pPr>
      <w:r>
        <w:t>Knowledge-base alignment and limitations</w:t>
      </w:r>
    </w:p>
    <w:p>
      <w:r>
        <w:t>This checklist reflects themes from Enlighta's Continuous TPRM and Strategic Vendor Governance materials: vendor inventory and classification, screening and onboarding, risk assessments, evidence collection and validation, fourth-party visibility, access controls, contract obligations, ongoing SLA/KPI monitoring, remediation, and governance workflows. It is a general-purpose working aid, not legal advice, a compliance certification, or an official Enlighta product export. Tailor it to your policies, contract, industry, and jurisdiction.</w:t>
      </w:r>
    </w:p>
    <w:p>
      <w:r>
        <w:t>Knowledge-base references: Enlighta Continuous TPRM and Strategic Vendor Governance (April 2026); Continuous third-party risk management: Advanced tools, AI, automation and analytics in solving real-world challenges; Enlighta Strategic Vendor Governance (November 2025).</w:t>
      </w:r>
    </w:p>
    <w:sectPr w:rsidR="00FC693F" w:rsidRPr="0006063C"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243447"/>
      <w:sz w:val="17"/>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7365D"/>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69B8"/>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color w:val="0069B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